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276" w:before="57" w:after="177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cs="Arial" w:ascii="Arial" w:hAnsi="Arial"/>
          <w:sz w:val="22"/>
          <w:szCs w:val="22"/>
        </w:rPr>
        <w:t>„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Budowa drogi od wsi Hucisko do granic administracyjnych Gminy Szydłowiec”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 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 Specyfikacji Warunków Zamówienia</w:t>
      </w:r>
      <w:bookmarkEnd w:id="0"/>
      <w:r>
        <w:rPr>
          <w:rFonts w:cs="Arial" w:ascii="Arial" w:hAnsi="Arial"/>
          <w:szCs w:val="21"/>
        </w:rPr>
        <w:t xml:space="preserve"> 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 xml:space="preserve">w </w:t>
      </w:r>
      <w:bookmarkStart w:id="1" w:name="_Hlk99016450"/>
      <w:r>
        <w:rPr>
          <w:rFonts w:cs="Arial" w:ascii="Arial" w:hAnsi="Arial"/>
          <w:szCs w:val="21"/>
        </w:rPr>
        <w:t>Specyfikacji Warunków Zamówienia 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40" w:before="57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6520" w:right="0" w:hanging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„Budowa drogi od wsi Hucisko do granic administracyjnych Gminy Szydłowiec”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6</Pages>
  <Words>1515</Words>
  <Characters>10814</Characters>
  <CharactersWithSpaces>12254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2023-07-26T10:36:39Z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