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4B72" w14:textId="77777777" w:rsidR="002427DC" w:rsidRPr="007830E2" w:rsidRDefault="00125379" w:rsidP="007830E2">
      <w:pPr>
        <w:spacing w:before="120" w:after="120"/>
        <w:jc w:val="center"/>
        <w:rPr>
          <w:rFonts w:cstheme="minorHAnsi"/>
          <w:sz w:val="32"/>
          <w:szCs w:val="32"/>
          <w:lang w:val="pl-PL"/>
        </w:rPr>
      </w:pPr>
      <w:r w:rsidRPr="007830E2">
        <w:rPr>
          <w:rFonts w:cstheme="minorHAnsi"/>
          <w:sz w:val="32"/>
          <w:szCs w:val="32"/>
          <w:lang w:val="pl-PL"/>
        </w:rPr>
        <w:t>D-04.05.01</w:t>
      </w:r>
      <w:r w:rsidR="007830E2" w:rsidRPr="007830E2">
        <w:rPr>
          <w:rFonts w:cstheme="minorHAnsi"/>
          <w:sz w:val="32"/>
          <w:szCs w:val="32"/>
          <w:lang w:val="pl-PL"/>
        </w:rPr>
        <w:t xml:space="preserve"> </w:t>
      </w:r>
      <w:r w:rsidRPr="007830E2">
        <w:rPr>
          <w:rFonts w:cstheme="minorHAnsi"/>
          <w:sz w:val="32"/>
          <w:szCs w:val="32"/>
          <w:lang w:val="pl-PL"/>
        </w:rPr>
        <w:t>PODBUDOWA I ULEPSZONE</w:t>
      </w:r>
      <w:r w:rsidR="007830E2">
        <w:rPr>
          <w:rFonts w:cstheme="minorHAnsi"/>
          <w:sz w:val="32"/>
          <w:szCs w:val="32"/>
          <w:lang w:val="pl-PL"/>
        </w:rPr>
        <w:t xml:space="preserve"> </w:t>
      </w:r>
      <w:r w:rsidRPr="007830E2">
        <w:rPr>
          <w:rFonts w:cstheme="minorHAnsi"/>
          <w:sz w:val="32"/>
          <w:szCs w:val="32"/>
          <w:lang w:val="pl-PL"/>
        </w:rPr>
        <w:t>PODŁOŻE Z GRUNTU LUB KRUSZYWA STABILIZOWANEGO CEMENTEM</w:t>
      </w:r>
    </w:p>
    <w:p w14:paraId="1DF63154" w14:textId="77777777" w:rsidR="002427DC" w:rsidRPr="007830E2" w:rsidRDefault="007830E2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7830E2">
        <w:rPr>
          <w:rFonts w:cstheme="minorHAnsi"/>
          <w:b/>
          <w:sz w:val="24"/>
          <w:lang w:val="pl-PL"/>
        </w:rPr>
        <w:t xml:space="preserve">1. </w:t>
      </w:r>
      <w:r w:rsidR="00125379" w:rsidRPr="007830E2">
        <w:rPr>
          <w:rFonts w:cstheme="minorHAnsi"/>
          <w:b/>
          <w:sz w:val="24"/>
          <w:lang w:val="pl-PL"/>
        </w:rPr>
        <w:t>WSTĘP</w:t>
      </w:r>
    </w:p>
    <w:p w14:paraId="08CF1FFD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1.1. </w:t>
      </w:r>
      <w:r w:rsidR="00125379" w:rsidRPr="007830E2">
        <w:rPr>
          <w:rFonts w:cstheme="minorHAnsi"/>
          <w:i/>
          <w:u w:val="single"/>
          <w:lang w:val="pl-PL"/>
        </w:rPr>
        <w:t>Przedmiot OST</w:t>
      </w:r>
    </w:p>
    <w:p w14:paraId="0D0AD06E" w14:textId="77777777" w:rsidR="002427DC" w:rsidRPr="007830E2" w:rsidRDefault="00125379" w:rsidP="002C1E39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Przedmiotem niniejszej ogólnej specyfikacji technicznej (OST) są wymagania ogólne dotyczące wykonania i odbioru robót związanych z wykonywaniem podbudowy i ulepszonego podłoża z gruntu lub kruszywa stabilizowanego cementem.</w:t>
      </w:r>
    </w:p>
    <w:p w14:paraId="72EAC32E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1.2. </w:t>
      </w:r>
      <w:r w:rsidR="00125379" w:rsidRPr="007830E2">
        <w:rPr>
          <w:rFonts w:cstheme="minorHAnsi"/>
          <w:i/>
          <w:u w:val="single"/>
          <w:lang w:val="pl-PL"/>
        </w:rPr>
        <w:t>Zakres stosowania OST</w:t>
      </w:r>
    </w:p>
    <w:p w14:paraId="334EB6E5" w14:textId="77777777" w:rsidR="002427DC" w:rsidRPr="007830E2" w:rsidRDefault="007830E2" w:rsidP="002C1E39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Niniejsza szczegółowa </w:t>
      </w:r>
      <w:r w:rsidR="00125379" w:rsidRPr="007830E2">
        <w:rPr>
          <w:rFonts w:cstheme="minorHAnsi"/>
          <w:lang w:val="pl-PL"/>
        </w:rPr>
        <w:t xml:space="preserve">specyfikacja techniczna stanowi dokument przetargowy i kontraktowy przy zlecaniu i realizacji </w:t>
      </w:r>
      <w:r>
        <w:rPr>
          <w:rFonts w:cstheme="minorHAnsi"/>
          <w:lang w:val="pl-PL"/>
        </w:rPr>
        <w:t>zadania pod nazwą jak w nagłówku</w:t>
      </w:r>
      <w:r w:rsidR="00125379" w:rsidRPr="007830E2">
        <w:rPr>
          <w:rFonts w:cstheme="minorHAnsi"/>
          <w:lang w:val="pl-PL"/>
        </w:rPr>
        <w:t>.</w:t>
      </w:r>
    </w:p>
    <w:p w14:paraId="6DCB3A58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1.3. </w:t>
      </w:r>
      <w:r w:rsidR="00125379" w:rsidRPr="007830E2">
        <w:rPr>
          <w:rFonts w:cstheme="minorHAnsi"/>
          <w:i/>
          <w:u w:val="single"/>
          <w:lang w:val="pl-PL"/>
        </w:rPr>
        <w:t>Zakres robót objętych OST</w:t>
      </w:r>
    </w:p>
    <w:p w14:paraId="288A22ED" w14:textId="77777777" w:rsidR="002427DC" w:rsidRPr="007830E2" w:rsidRDefault="00125379" w:rsidP="00A74A0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Ustalenia zawarte w niniejszej specyfikacji dotyczą zasad prowadzenia robót związanych z wykonaniem podbudowy i ulepszonego podłoża z gruntu lub kruszywa stabilizowanego cementem wg PN-S-96012.</w:t>
      </w:r>
    </w:p>
    <w:p w14:paraId="566AB9BC" w14:textId="77777777" w:rsidR="002427DC" w:rsidRPr="007830E2" w:rsidRDefault="00125379" w:rsidP="00A74A0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Grunty lub kruszywa stabilizowane cementem mogą być stosowane do wykonania podbudów zasadniczych, pomocniczych i ulepszonego podłoża wg Katalogu typowych konstrukcji nawierzchni podatnych i półsztywnych.</w:t>
      </w:r>
    </w:p>
    <w:p w14:paraId="576440C1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1.4. </w:t>
      </w:r>
      <w:r w:rsidR="00125379" w:rsidRPr="007830E2">
        <w:rPr>
          <w:rFonts w:cstheme="minorHAnsi"/>
          <w:i/>
          <w:u w:val="single"/>
          <w:lang w:val="pl-PL"/>
        </w:rPr>
        <w:t>Określenia podstawowe</w:t>
      </w:r>
    </w:p>
    <w:p w14:paraId="3C1515B0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1.4.1. </w:t>
      </w:r>
      <w:r w:rsidR="00125379" w:rsidRPr="007830E2">
        <w:rPr>
          <w:rFonts w:cstheme="minorHAnsi"/>
          <w:lang w:val="pl-PL"/>
        </w:rPr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14:paraId="0FEDD828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1.4.2. </w:t>
      </w:r>
      <w:r w:rsidR="00125379" w:rsidRPr="007830E2">
        <w:rPr>
          <w:rFonts w:cstheme="minorHAnsi"/>
          <w:lang w:val="pl-PL"/>
        </w:rPr>
        <w:t>Mieszanka cementowo-gruntowa - mieszanka gruntu, cementu i wody, a w razie potrzeby również dodatków ulepszających, np. popiołów lotnych lub chlorku wapniowego, dobranych w optymalnych ilościach.</w:t>
      </w:r>
    </w:p>
    <w:p w14:paraId="328A3A7E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1.4.3. </w:t>
      </w:r>
      <w:r w:rsidR="00125379" w:rsidRPr="007830E2">
        <w:rPr>
          <w:rFonts w:cstheme="minorHAnsi"/>
          <w:lang w:val="pl-PL"/>
        </w:rPr>
        <w:t>Grunt stabilizowany cementem - mieszanka cementowo-gruntowa zagęszczona i stwardniała w wyniku ukończenia procesu wiązania cementu.</w:t>
      </w:r>
    </w:p>
    <w:p w14:paraId="7BF2C3F2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1.4.4. </w:t>
      </w:r>
      <w:r w:rsidR="00125379" w:rsidRPr="007830E2">
        <w:rPr>
          <w:rFonts w:cstheme="minorHAnsi"/>
          <w:lang w:val="pl-PL"/>
        </w:rPr>
        <w:t>Kruszywo stabilizowane cementem - mieszanka kruszywa naturalnego, cementu i wody, a w razie potrzeby dodatków ulepszających, np. popiołów lotnych lub chlorku wapniowego, dobranych w optymalnych ilościach, zagęszczona i stwardniała w wyniku ukończenia procesu wiązania cementu.</w:t>
      </w:r>
    </w:p>
    <w:p w14:paraId="2B540264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1.4.5. </w:t>
      </w:r>
      <w:r w:rsidR="00125379" w:rsidRPr="007830E2">
        <w:rPr>
          <w:rFonts w:cstheme="minorHAnsi"/>
          <w:lang w:val="pl-PL"/>
        </w:rPr>
        <w:t>Podłoże gruntowe ulepszone cementem - jedna lub dwie warstwy zagęszczonej mieszanki cementowo- gruntowej, na której układana jest warstwa podbudowy.</w:t>
      </w:r>
    </w:p>
    <w:p w14:paraId="50EC8A52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1.4.6. </w:t>
      </w:r>
      <w:r w:rsidR="00125379" w:rsidRPr="007830E2">
        <w:rPr>
          <w:rFonts w:cstheme="minorHAnsi"/>
          <w:lang w:val="pl-PL"/>
        </w:rPr>
        <w:t>Pozostałe określenia są zgodne z obowiązującymi, odpowiednimi polskimi normami i z definicjami podanymi w OST D-00.00.00 „Wymagania ogólne”.</w:t>
      </w:r>
    </w:p>
    <w:p w14:paraId="1D835D62" w14:textId="77777777" w:rsidR="002427DC" w:rsidRPr="007830E2" w:rsidRDefault="00125379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>1.5. Ogólne wymagania dotyczące robót</w:t>
      </w:r>
    </w:p>
    <w:p w14:paraId="53A23A2A" w14:textId="77777777" w:rsidR="007830E2" w:rsidRDefault="00125379" w:rsidP="00E06E76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Ogólne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wymagania dotyczące robót podano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 xml:space="preserve">w </w:t>
      </w:r>
      <w:r w:rsidR="007830E2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D-04.05.00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ulepszone podłoże z gruntów lub kruszyw stabilizowanych spoiwami hydraulicznymi. Wymagania ogólne”</w:t>
      </w:r>
      <w:r w:rsidR="007830E2">
        <w:rPr>
          <w:rFonts w:cstheme="minorHAnsi"/>
          <w:lang w:val="pl-PL"/>
        </w:rPr>
        <w:t>.</w:t>
      </w:r>
    </w:p>
    <w:p w14:paraId="119E34A1" w14:textId="77777777" w:rsidR="002427DC" w:rsidRPr="007830E2" w:rsidRDefault="007830E2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7830E2">
        <w:rPr>
          <w:rFonts w:cstheme="minorHAnsi"/>
          <w:b/>
          <w:sz w:val="24"/>
          <w:lang w:val="pl-PL"/>
        </w:rPr>
        <w:t xml:space="preserve">2. </w:t>
      </w:r>
      <w:r w:rsidR="00125379" w:rsidRPr="007830E2">
        <w:rPr>
          <w:rFonts w:cstheme="minorHAnsi"/>
          <w:b/>
          <w:sz w:val="24"/>
          <w:lang w:val="pl-PL"/>
        </w:rPr>
        <w:t>MATERIAŁY</w:t>
      </w:r>
    </w:p>
    <w:p w14:paraId="7D55B005" w14:textId="77777777" w:rsidR="002427DC" w:rsidRPr="007830E2" w:rsidRDefault="007830E2" w:rsidP="0094307A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2.1. </w:t>
      </w:r>
      <w:r w:rsidR="00125379" w:rsidRPr="007830E2">
        <w:rPr>
          <w:rFonts w:cstheme="minorHAnsi"/>
          <w:i/>
          <w:u w:val="single"/>
          <w:lang w:val="pl-PL"/>
        </w:rPr>
        <w:t>Ogólne wymagania dotyczące materiałów</w:t>
      </w:r>
    </w:p>
    <w:p w14:paraId="5B4E9E1C" w14:textId="77777777" w:rsidR="002427DC" w:rsidRPr="007830E2" w:rsidRDefault="00125379" w:rsidP="0094307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Ogólne wymagania dotyczące materiałów, ich pozyskiwania i składowania, podano w OST D-04.05.00</w:t>
      </w:r>
      <w:r w:rsidR="007830E2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 ulepszone podłoże z gruntów lub kruszyw stabilizowanych spoiwami hydraulicznymi. Wymagania ogólne”.</w:t>
      </w:r>
    </w:p>
    <w:p w14:paraId="72148065" w14:textId="77777777" w:rsidR="002427DC" w:rsidRPr="007830E2" w:rsidRDefault="007830E2" w:rsidP="007830E2">
      <w:pPr>
        <w:spacing w:before="120" w:after="120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2.1.1. </w:t>
      </w:r>
      <w:r w:rsidR="00125379" w:rsidRPr="007830E2">
        <w:rPr>
          <w:rFonts w:cstheme="minorHAnsi"/>
          <w:lang w:val="pl-PL"/>
        </w:rPr>
        <w:t>Cement</w:t>
      </w:r>
    </w:p>
    <w:p w14:paraId="178E95EF" w14:textId="77777777" w:rsidR="002427DC" w:rsidRPr="007830E2" w:rsidRDefault="00125379" w:rsidP="00BA6A7B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Należy stosować cement portlandzki klasy 32,5 wg PN-B-19701, portlandzki z dodatkami wg PN-B- 19701 lub hutniczy wg PN-B-19701.</w:t>
      </w:r>
    </w:p>
    <w:p w14:paraId="541AB363" w14:textId="77777777" w:rsidR="002427DC" w:rsidRPr="007830E2" w:rsidRDefault="00125379" w:rsidP="007830E2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Wymagania dla cementu zestawiono w tablicy 1.</w:t>
      </w:r>
    </w:p>
    <w:p w14:paraId="1F60B455" w14:textId="77777777" w:rsidR="002427DC" w:rsidRPr="007830E2" w:rsidRDefault="00125379" w:rsidP="007830E2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Tablica 1. Właściwości mechaniczne i fizyczne cementu wg PN-B-19701</w:t>
      </w:r>
      <w:r w:rsidR="007830E2">
        <w:rPr>
          <w:rFonts w:cstheme="minorHAnsi"/>
          <w:lang w:val="pl-PL"/>
        </w:rPr>
        <w:t>.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97"/>
        <w:gridCol w:w="5244"/>
        <w:gridCol w:w="1769"/>
      </w:tblGrid>
      <w:tr w:rsidR="002427DC" w:rsidRPr="007830E2" w14:paraId="5DDAABB3" w14:textId="77777777" w:rsidTr="007830E2">
        <w:trPr>
          <w:jc w:val="center"/>
        </w:trPr>
        <w:tc>
          <w:tcPr>
            <w:tcW w:w="49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BF2F2C6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52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1258843A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Właściwości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D566EE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Klasa cementu</w:t>
            </w:r>
          </w:p>
        </w:tc>
      </w:tr>
      <w:tr w:rsidR="002427DC" w:rsidRPr="007830E2" w14:paraId="1FBFECA7" w14:textId="77777777" w:rsidTr="007830E2">
        <w:trPr>
          <w:jc w:val="center"/>
        </w:trPr>
        <w:tc>
          <w:tcPr>
            <w:tcW w:w="497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28F9D9CE" w14:textId="77777777" w:rsidR="002427DC" w:rsidRPr="007830E2" w:rsidRDefault="002427DC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5244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14257D45" w14:textId="77777777" w:rsidR="002427DC" w:rsidRPr="007830E2" w:rsidRDefault="002427DC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7D4373D7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32,5</w:t>
            </w:r>
          </w:p>
        </w:tc>
      </w:tr>
      <w:tr w:rsidR="002427DC" w:rsidRPr="007830E2" w14:paraId="5F0765CE" w14:textId="77777777" w:rsidTr="007830E2">
        <w:trPr>
          <w:jc w:val="center"/>
        </w:trPr>
        <w:tc>
          <w:tcPr>
            <w:tcW w:w="497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E68BBA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5244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8B15DE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Wytrzymałość na ściskanie (MPa), po 7 dniach, nie mniej niż:</w:t>
            </w:r>
          </w:p>
          <w:p w14:paraId="3DD2C170" w14:textId="77777777" w:rsidR="002427DC" w:rsidRPr="007830E2" w:rsidRDefault="00125379" w:rsidP="007830E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cement portlandzki bez dodatków</w:t>
            </w:r>
          </w:p>
          <w:p w14:paraId="5953ACB8" w14:textId="77777777" w:rsidR="002427DC" w:rsidRPr="007830E2" w:rsidRDefault="00125379" w:rsidP="007830E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cement hutniczy</w:t>
            </w:r>
          </w:p>
          <w:p w14:paraId="7A15F02C" w14:textId="77777777" w:rsidR="002427DC" w:rsidRPr="007830E2" w:rsidRDefault="00125379" w:rsidP="007830E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cement portlandzki z dodatkami</w:t>
            </w:r>
          </w:p>
        </w:tc>
        <w:tc>
          <w:tcPr>
            <w:tcW w:w="1769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ABC650" w14:textId="77777777" w:rsidR="002427DC" w:rsidRPr="007830E2" w:rsidRDefault="002427DC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76E3CE7D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16</w:t>
            </w:r>
          </w:p>
          <w:p w14:paraId="1C75930A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16</w:t>
            </w:r>
          </w:p>
          <w:p w14:paraId="6596A366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16</w:t>
            </w:r>
          </w:p>
        </w:tc>
      </w:tr>
      <w:tr w:rsidR="002427DC" w:rsidRPr="007830E2" w14:paraId="6F859953" w14:textId="77777777" w:rsidTr="007830E2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D9834D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5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8EF74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Wytrzymałość na ściskanie (MPa), po 28 dniach, nie mniej niż: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B1B550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32,5</w:t>
            </w:r>
          </w:p>
        </w:tc>
      </w:tr>
      <w:tr w:rsidR="007830E2" w:rsidRPr="007830E2" w14:paraId="12328FB0" w14:textId="77777777" w:rsidTr="008666E4">
        <w:trPr>
          <w:trHeight w:val="1423"/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357E821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5244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0E71383F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Czas wiązania:</w:t>
            </w:r>
          </w:p>
          <w:p w14:paraId="28877EE9" w14:textId="77777777" w:rsidR="007830E2" w:rsidRDefault="007830E2" w:rsidP="007830E2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początek wiązania, najwcześniej po upływie, min.</w:t>
            </w:r>
          </w:p>
          <w:p w14:paraId="711C890F" w14:textId="77777777" w:rsidR="007830E2" w:rsidRPr="007830E2" w:rsidRDefault="007830E2" w:rsidP="007830E2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koniec wiązania, najpóźniej po upływie, h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EC2EB2C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46C4F863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60</w:t>
            </w:r>
          </w:p>
          <w:p w14:paraId="0D79BC1E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12</w:t>
            </w:r>
          </w:p>
        </w:tc>
      </w:tr>
      <w:tr w:rsidR="002427DC" w:rsidRPr="007830E2" w14:paraId="43887150" w14:textId="77777777" w:rsidTr="007830E2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BEFCAC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5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F032FF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Stałość objętości, mm, nie więcej niż</w:t>
            </w:r>
            <w:r w:rsidR="007830E2">
              <w:rPr>
                <w:rFonts w:cstheme="minorHAnsi"/>
                <w:lang w:val="pl-PL"/>
              </w:rPr>
              <w:t>: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E11250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</w:t>
            </w:r>
          </w:p>
        </w:tc>
      </w:tr>
    </w:tbl>
    <w:p w14:paraId="646FD344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3108C34D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Badania cementu należy wykonać zgodnie z PN-B-04300.</w:t>
      </w:r>
    </w:p>
    <w:p w14:paraId="38393485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Przechowywanie cementu powinno odbywać się zgodnie z BN-88/6731-08.</w:t>
      </w:r>
    </w:p>
    <w:p w14:paraId="05A09A1A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przypadku, gdy czas przechowywania cementu będzie dłuższy od trzech miesięcy, można go stosować za zgodą Inżyniera tylko wtedy, gdy badania laboratoryjne wykażą jego przydatność do robót.</w:t>
      </w:r>
    </w:p>
    <w:p w14:paraId="7D448B5E" w14:textId="77777777" w:rsidR="002427DC" w:rsidRPr="007830E2" w:rsidRDefault="007830E2" w:rsidP="00E261CA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2.1.2. </w:t>
      </w:r>
      <w:r w:rsidR="00125379" w:rsidRPr="007830E2">
        <w:rPr>
          <w:rFonts w:cstheme="minorHAnsi"/>
          <w:lang w:val="pl-PL"/>
        </w:rPr>
        <w:t>Grunty</w:t>
      </w:r>
    </w:p>
    <w:p w14:paraId="49A390A1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Przydatność gruntów przeznaczonych do stabilizacji cementem należy ocenić na podstawie wyników badań laboratoryjnych, wykonanych według metod podanych w PN-S-96012.</w:t>
      </w:r>
    </w:p>
    <w:p w14:paraId="22F05784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Do wykonania podbudów i ulepszonego podłoża z gruntów stabilizowanych cementem należy stosować grunty spełniające wymagania podane w tablicy 2.</w:t>
      </w:r>
    </w:p>
    <w:p w14:paraId="795A336C" w14:textId="0EAB151C" w:rsidR="002427DC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 można uznać za przydatny do stabilizacji cementem wtedy, gdy wyniki badań laboratoryjnych wykażą, że wytrzymałość na ściskanie i mrozoodporność próbek gruntu stabilizowanego są zgodne z wymaganiami określonymi w p. 2.7 tablica 4.</w:t>
      </w:r>
    </w:p>
    <w:p w14:paraId="54559508" w14:textId="72434725" w:rsidR="00D91A87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1A0D3E38" w14:textId="0918B3DA" w:rsidR="00D91A87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13B86CF1" w14:textId="25381C9D" w:rsidR="00D91A87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74AE7C50" w14:textId="77777777" w:rsidR="00D91A87" w:rsidRPr="007830E2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1473B996" w14:textId="77777777" w:rsidR="002427DC" w:rsidRPr="007830E2" w:rsidRDefault="00125379" w:rsidP="007830E2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lastRenderedPageBreak/>
        <w:t>Tablica 2. Wymagania dla gruntów przeznaczonych do stabilizacji cementem wg PN-S-96012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0"/>
        <w:gridCol w:w="1135"/>
        <w:gridCol w:w="1625"/>
      </w:tblGrid>
      <w:tr w:rsidR="002427DC" w:rsidRPr="007830E2" w14:paraId="3158A294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377FBA17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4250" w:type="dxa"/>
            <w:vAlign w:val="center"/>
          </w:tcPr>
          <w:p w14:paraId="3A12DE32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Właściwości</w:t>
            </w:r>
          </w:p>
        </w:tc>
        <w:tc>
          <w:tcPr>
            <w:tcW w:w="1135" w:type="dxa"/>
            <w:vAlign w:val="center"/>
          </w:tcPr>
          <w:p w14:paraId="00E2F5D7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Wymagania</w:t>
            </w:r>
          </w:p>
        </w:tc>
        <w:tc>
          <w:tcPr>
            <w:tcW w:w="1625" w:type="dxa"/>
            <w:vAlign w:val="center"/>
          </w:tcPr>
          <w:p w14:paraId="1DFDEC22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Badania według</w:t>
            </w:r>
          </w:p>
        </w:tc>
      </w:tr>
      <w:tr w:rsidR="002427DC" w:rsidRPr="007830E2" w14:paraId="60842219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3061DF05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4250" w:type="dxa"/>
          </w:tcPr>
          <w:p w14:paraId="35B59D71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Uziarnienie</w:t>
            </w:r>
            <w:r w:rsidR="006D5D9D">
              <w:rPr>
                <w:rFonts w:cstheme="minorHAnsi"/>
                <w:lang w:val="pl-PL"/>
              </w:rPr>
              <w:t>:</w:t>
            </w:r>
          </w:p>
          <w:p w14:paraId="1365D959" w14:textId="77777777" w:rsidR="002427DC" w:rsidRPr="006D5D9D" w:rsidRDefault="00125379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40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% (m/m), nie mniej niż:</w:t>
            </w:r>
          </w:p>
          <w:p w14:paraId="454FECAB" w14:textId="77777777" w:rsidR="002427DC" w:rsidRPr="006D5D9D" w:rsidRDefault="00125379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20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% (m/m), powyżej</w:t>
            </w:r>
          </w:p>
          <w:p w14:paraId="263744F3" w14:textId="77777777" w:rsidR="006D5D9D" w:rsidRDefault="00125379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4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% (m/m), powyżej</w:t>
            </w:r>
          </w:p>
          <w:p w14:paraId="315CD62D" w14:textId="77777777" w:rsidR="007830E2" w:rsidRPr="006D5D9D" w:rsidRDefault="007830E2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cząstek mniejszych od 0,002 mm, % (m/m), poniżej</w:t>
            </w:r>
          </w:p>
        </w:tc>
        <w:tc>
          <w:tcPr>
            <w:tcW w:w="1135" w:type="dxa"/>
          </w:tcPr>
          <w:p w14:paraId="51914327" w14:textId="77777777" w:rsidR="006D5D9D" w:rsidRDefault="006D5D9D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4CCA21F5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01859856" w14:textId="77777777" w:rsidR="002427DC" w:rsidRPr="007830E2" w:rsidRDefault="00125379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100</w:t>
            </w:r>
          </w:p>
          <w:p w14:paraId="7D31D708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7C134C29" w14:textId="77777777" w:rsidR="002427DC" w:rsidRPr="007830E2" w:rsidRDefault="00125379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85</w:t>
            </w:r>
          </w:p>
          <w:p w14:paraId="0B5DA8D3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232257BC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778C79CC" w14:textId="77777777" w:rsidR="002427DC" w:rsidRDefault="00125379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50</w:t>
            </w:r>
          </w:p>
          <w:p w14:paraId="63297148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47EBBFD5" w14:textId="77777777" w:rsidR="007830E2" w:rsidRPr="007830E2" w:rsidRDefault="007830E2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20</w:t>
            </w:r>
          </w:p>
        </w:tc>
        <w:tc>
          <w:tcPr>
            <w:tcW w:w="1625" w:type="dxa"/>
            <w:vAlign w:val="center"/>
          </w:tcPr>
          <w:p w14:paraId="3A2B1EB4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2345AE71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4341F0BA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53BCFAF1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13F3D48F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0C2E1FB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E353427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481CF8C4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4250" w:type="dxa"/>
            <w:vAlign w:val="center"/>
          </w:tcPr>
          <w:p w14:paraId="1A804F52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Granica płynności, % (m/m), nie więcej niż:</w:t>
            </w:r>
          </w:p>
        </w:tc>
        <w:tc>
          <w:tcPr>
            <w:tcW w:w="1135" w:type="dxa"/>
            <w:vAlign w:val="center"/>
          </w:tcPr>
          <w:p w14:paraId="476FC7A4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40</w:t>
            </w:r>
          </w:p>
        </w:tc>
        <w:tc>
          <w:tcPr>
            <w:tcW w:w="1625" w:type="dxa"/>
            <w:vAlign w:val="center"/>
          </w:tcPr>
          <w:p w14:paraId="264ACA07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CDFD459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7A1E8C30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4250" w:type="dxa"/>
            <w:vAlign w:val="center"/>
          </w:tcPr>
          <w:p w14:paraId="00F50D58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Wskaźnik plastyczności, % (m/m), nie więcej niż:</w:t>
            </w:r>
          </w:p>
        </w:tc>
        <w:tc>
          <w:tcPr>
            <w:tcW w:w="1135" w:type="dxa"/>
            <w:vAlign w:val="center"/>
          </w:tcPr>
          <w:p w14:paraId="540D9ED7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15</w:t>
            </w:r>
          </w:p>
        </w:tc>
        <w:tc>
          <w:tcPr>
            <w:tcW w:w="1625" w:type="dxa"/>
            <w:vAlign w:val="center"/>
          </w:tcPr>
          <w:p w14:paraId="29938EF3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46BAAEE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51E22C87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4250" w:type="dxa"/>
            <w:vAlign w:val="center"/>
          </w:tcPr>
          <w:p w14:paraId="6CD31AD8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 xml:space="preserve">Odczyn </w:t>
            </w:r>
            <w:proofErr w:type="spellStart"/>
            <w:r w:rsidRPr="007830E2">
              <w:rPr>
                <w:rFonts w:cstheme="minorHAnsi"/>
                <w:lang w:val="pl-PL"/>
              </w:rPr>
              <w:t>pH</w:t>
            </w:r>
            <w:proofErr w:type="spellEnd"/>
          </w:p>
        </w:tc>
        <w:tc>
          <w:tcPr>
            <w:tcW w:w="1135" w:type="dxa"/>
            <w:vAlign w:val="center"/>
          </w:tcPr>
          <w:p w14:paraId="79B9CE92" w14:textId="77777777" w:rsidR="007830E2" w:rsidRDefault="006D5D9D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od</w:t>
            </w:r>
            <w:r w:rsidR="007830E2">
              <w:rPr>
                <w:rFonts w:cstheme="minorHAnsi"/>
                <w:lang w:val="pl-PL"/>
              </w:rPr>
              <w:t xml:space="preserve"> 5 </w:t>
            </w:r>
            <w:r>
              <w:rPr>
                <w:rFonts w:cstheme="minorHAnsi"/>
                <w:lang w:val="pl-PL"/>
              </w:rPr>
              <w:t>do</w:t>
            </w:r>
            <w:r w:rsidR="007830E2">
              <w:rPr>
                <w:rFonts w:cstheme="minorHAnsi"/>
                <w:lang w:val="pl-PL"/>
              </w:rPr>
              <w:t xml:space="preserve"> 8</w:t>
            </w:r>
          </w:p>
        </w:tc>
        <w:tc>
          <w:tcPr>
            <w:tcW w:w="1625" w:type="dxa"/>
            <w:vAlign w:val="center"/>
          </w:tcPr>
          <w:p w14:paraId="6836ABDA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F10B4E1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0189330C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5</w:t>
            </w:r>
          </w:p>
        </w:tc>
        <w:tc>
          <w:tcPr>
            <w:tcW w:w="4250" w:type="dxa"/>
            <w:vAlign w:val="center"/>
          </w:tcPr>
          <w:p w14:paraId="07780AE3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części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organicznych,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%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(m/m),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nie więcej niż:</w:t>
            </w:r>
          </w:p>
        </w:tc>
        <w:tc>
          <w:tcPr>
            <w:tcW w:w="1135" w:type="dxa"/>
            <w:vAlign w:val="center"/>
          </w:tcPr>
          <w:p w14:paraId="23464A6F" w14:textId="77777777" w:rsid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2</w:t>
            </w:r>
          </w:p>
        </w:tc>
        <w:tc>
          <w:tcPr>
            <w:tcW w:w="1625" w:type="dxa"/>
            <w:vAlign w:val="center"/>
          </w:tcPr>
          <w:p w14:paraId="5AA24A7E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578AEB15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5EF7E983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6</w:t>
            </w:r>
          </w:p>
        </w:tc>
        <w:tc>
          <w:tcPr>
            <w:tcW w:w="4250" w:type="dxa"/>
            <w:vAlign w:val="center"/>
          </w:tcPr>
          <w:p w14:paraId="67C63542" w14:textId="77777777" w:rsidR="006D5D9D" w:rsidRPr="007830E2" w:rsidRDefault="006D5D9D" w:rsidP="006D5D9D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siarczanów,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w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przeliczeniu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na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SO3,</w:t>
            </w:r>
          </w:p>
          <w:p w14:paraId="39F609AE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  <w:tc>
          <w:tcPr>
            <w:tcW w:w="1135" w:type="dxa"/>
            <w:vAlign w:val="center"/>
          </w:tcPr>
          <w:p w14:paraId="2EDE36D9" w14:textId="77777777" w:rsid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</w:t>
            </w:r>
          </w:p>
        </w:tc>
        <w:tc>
          <w:tcPr>
            <w:tcW w:w="1625" w:type="dxa"/>
            <w:vAlign w:val="center"/>
          </w:tcPr>
          <w:p w14:paraId="1DEAE61F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PN-B-06714-28</w:t>
            </w:r>
          </w:p>
        </w:tc>
      </w:tr>
    </w:tbl>
    <w:p w14:paraId="07696AD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Grunty nie spełniające wymagań określonych w tablicy 2, mogą być poddane stabilizacji po uprzednim ulepszeniu chlorkiem wapniowym, wapnem, popiołami lotnymi.</w:t>
      </w:r>
    </w:p>
    <w:p w14:paraId="72343DE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Grunty o granicy płynności od 40 do 60 % i wskaźniku plastyczności od 15 do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30 % mogą być stabilizowane cementem dla podbudów pomocniczych i ulepszonego podłoża pod warunkiem użycia specjalnych maszyn, umożliwiających ich rozdrobnienie</w:t>
      </w:r>
      <w:r w:rsidRPr="007830E2">
        <w:rPr>
          <w:rFonts w:cstheme="minorHAnsi"/>
          <w:lang w:val="pl-PL"/>
        </w:rPr>
        <w:tab/>
        <w:t>i przemieszanie z cementem.</w:t>
      </w:r>
    </w:p>
    <w:p w14:paraId="5938910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Dodatkowe kryteria oceny przydatności gruntu do stabilizacji cementem; zaleca się użycie gruntów o:</w:t>
      </w:r>
    </w:p>
    <w:p w14:paraId="6A21858C" w14:textId="77777777" w:rsidR="006D5D9D" w:rsidRDefault="00125379" w:rsidP="00D91A87">
      <w:pPr>
        <w:pStyle w:val="Akapitzlist"/>
        <w:numPr>
          <w:ilvl w:val="0"/>
          <w:numId w:val="10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wskaźniku piaskowym od 20 do 50, wg BN-64/8931-01,</w:t>
      </w:r>
    </w:p>
    <w:p w14:paraId="230D464B" w14:textId="77777777" w:rsidR="006D5D9D" w:rsidRDefault="00125379" w:rsidP="00D91A87">
      <w:pPr>
        <w:pStyle w:val="Akapitzlist"/>
        <w:numPr>
          <w:ilvl w:val="0"/>
          <w:numId w:val="10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zawartości ziarn pozostających na sicie #2 mm - co najmniej 30%,</w:t>
      </w:r>
    </w:p>
    <w:p w14:paraId="4F4E7D71" w14:textId="77777777" w:rsidR="002427DC" w:rsidRPr="006D5D9D" w:rsidRDefault="00125379" w:rsidP="00D91A87">
      <w:pPr>
        <w:pStyle w:val="Akapitzlist"/>
        <w:numPr>
          <w:ilvl w:val="0"/>
          <w:numId w:val="10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zawartości ziarn przechodzących przez sito 0,075 mm - nie więcej niż 15%.</w:t>
      </w:r>
    </w:p>
    <w:p w14:paraId="112F3BD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Decydującym sprawdzianem przydatności gruntu do stabilizacji cementem są wyniki wytrzymałości na</w:t>
      </w:r>
    </w:p>
    <w:p w14:paraId="5C18184C" w14:textId="77777777" w:rsidR="002427DC" w:rsidRPr="006D5D9D" w:rsidRDefault="00125379" w:rsidP="00D91A87">
      <w:pPr>
        <w:pStyle w:val="Akapitzlist"/>
        <w:numPr>
          <w:ilvl w:val="0"/>
          <w:numId w:val="12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ściskanie próbek gruntu stabilizowanego cementem.</w:t>
      </w:r>
    </w:p>
    <w:p w14:paraId="2369105A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2.1.3. </w:t>
      </w:r>
      <w:r w:rsidR="00125379" w:rsidRPr="007830E2">
        <w:rPr>
          <w:rFonts w:cstheme="minorHAnsi"/>
          <w:lang w:val="pl-PL"/>
        </w:rPr>
        <w:t>Kruszywa</w:t>
      </w:r>
    </w:p>
    <w:p w14:paraId="10A5000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Do stabilizacji cementem można stosować piaski, mieszanki i żwiry albo mieszankę tych kruszyw, spełniające wymagania podane w tablicy 3.</w:t>
      </w:r>
    </w:p>
    <w:p w14:paraId="24FEA9EB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Kruszywo można uznać za przydatne do stabilizacji cementem wtedy, gdy wyniki badań laboratoryjnych wykażą, że wytrzymałość na ściskanie i mrozoodporność próbek kruszywa </w:t>
      </w:r>
      <w:r w:rsidRPr="007830E2">
        <w:rPr>
          <w:rFonts w:cstheme="minorHAnsi"/>
          <w:lang w:val="pl-PL"/>
        </w:rPr>
        <w:lastRenderedPageBreak/>
        <w:t>stabilizowanego będą zgodne z wymaganiami określonymi w p. 2.7 tablica 4.</w:t>
      </w:r>
    </w:p>
    <w:p w14:paraId="58C957A3" w14:textId="77777777" w:rsidR="002427DC" w:rsidRPr="007830E2" w:rsidRDefault="00125379" w:rsidP="006D5D9D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Tablica 3. Wymagania dla kruszyw przeznaczonych do stabilizacji cementem</w:t>
      </w:r>
    </w:p>
    <w:p w14:paraId="3F33FC0E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0"/>
        <w:gridCol w:w="1135"/>
        <w:gridCol w:w="1625"/>
      </w:tblGrid>
      <w:tr w:rsidR="002427DC" w:rsidRPr="007830E2" w14:paraId="50873480" w14:textId="77777777" w:rsidTr="006D5D9D">
        <w:trPr>
          <w:jc w:val="center"/>
        </w:trPr>
        <w:tc>
          <w:tcPr>
            <w:tcW w:w="497" w:type="dxa"/>
          </w:tcPr>
          <w:p w14:paraId="485977E2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4250" w:type="dxa"/>
          </w:tcPr>
          <w:p w14:paraId="2B58E7ED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Właściwości</w:t>
            </w:r>
          </w:p>
        </w:tc>
        <w:tc>
          <w:tcPr>
            <w:tcW w:w="1135" w:type="dxa"/>
          </w:tcPr>
          <w:p w14:paraId="0CC64C3D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Wymagania</w:t>
            </w:r>
          </w:p>
        </w:tc>
        <w:tc>
          <w:tcPr>
            <w:tcW w:w="1625" w:type="dxa"/>
          </w:tcPr>
          <w:p w14:paraId="2E676B2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Badania według</w:t>
            </w:r>
          </w:p>
        </w:tc>
      </w:tr>
      <w:tr w:rsidR="002427DC" w:rsidRPr="007830E2" w14:paraId="0458E7F3" w14:textId="77777777" w:rsidTr="006D5D9D">
        <w:trPr>
          <w:jc w:val="center"/>
        </w:trPr>
        <w:tc>
          <w:tcPr>
            <w:tcW w:w="497" w:type="dxa"/>
            <w:vAlign w:val="center"/>
          </w:tcPr>
          <w:p w14:paraId="6DF5F135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4250" w:type="dxa"/>
          </w:tcPr>
          <w:p w14:paraId="0F336EE0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Uziarnienie</w:t>
            </w:r>
          </w:p>
          <w:p w14:paraId="43313B27" w14:textId="77777777" w:rsidR="002427DC" w:rsidRPr="006D5D9D" w:rsidRDefault="00125379" w:rsidP="006D5D9D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 pozostających na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sicie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2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mm,%, nie mniej niż:</w:t>
            </w:r>
          </w:p>
          <w:p w14:paraId="52B70E59" w14:textId="77777777" w:rsidR="002427DC" w:rsidRPr="006D5D9D" w:rsidRDefault="00125379" w:rsidP="006D5D9D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0,075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</w:p>
          <w:p w14:paraId="53AE5B9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%, nie więcej niż:</w:t>
            </w:r>
          </w:p>
        </w:tc>
        <w:tc>
          <w:tcPr>
            <w:tcW w:w="1135" w:type="dxa"/>
          </w:tcPr>
          <w:p w14:paraId="62FCF2AB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1CF66E27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34EC9474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30</w:t>
            </w:r>
          </w:p>
          <w:p w14:paraId="7307E826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1161FAF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15</w:t>
            </w:r>
          </w:p>
        </w:tc>
        <w:tc>
          <w:tcPr>
            <w:tcW w:w="1625" w:type="dxa"/>
            <w:vAlign w:val="center"/>
          </w:tcPr>
          <w:p w14:paraId="76E64EB7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7C66B305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0AEEC06E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PN-B-06714-15</w:t>
            </w:r>
          </w:p>
        </w:tc>
      </w:tr>
      <w:tr w:rsidR="002427DC" w:rsidRPr="007830E2" w14:paraId="19B5BD0D" w14:textId="77777777" w:rsidTr="006D5D9D">
        <w:trPr>
          <w:jc w:val="center"/>
        </w:trPr>
        <w:tc>
          <w:tcPr>
            <w:tcW w:w="497" w:type="dxa"/>
            <w:vAlign w:val="center"/>
          </w:tcPr>
          <w:p w14:paraId="61C6FA4A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4250" w:type="dxa"/>
          </w:tcPr>
          <w:p w14:paraId="297CDEBF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 części organicznych, barwa cieczy nad kruszywem nie ciemniejsza niż:</w:t>
            </w:r>
          </w:p>
        </w:tc>
        <w:tc>
          <w:tcPr>
            <w:tcW w:w="1135" w:type="dxa"/>
            <w:vAlign w:val="center"/>
          </w:tcPr>
          <w:p w14:paraId="367A1483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wzorcowa</w:t>
            </w:r>
          </w:p>
        </w:tc>
        <w:tc>
          <w:tcPr>
            <w:tcW w:w="1625" w:type="dxa"/>
            <w:vAlign w:val="center"/>
          </w:tcPr>
          <w:p w14:paraId="0471B83D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PN-B-06714-26</w:t>
            </w:r>
          </w:p>
        </w:tc>
      </w:tr>
      <w:tr w:rsidR="002427DC" w:rsidRPr="007830E2" w14:paraId="7AD8EB1A" w14:textId="77777777" w:rsidTr="006D5D9D">
        <w:trPr>
          <w:jc w:val="center"/>
        </w:trPr>
        <w:tc>
          <w:tcPr>
            <w:tcW w:w="497" w:type="dxa"/>
            <w:vAlign w:val="center"/>
          </w:tcPr>
          <w:p w14:paraId="6C225AB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4250" w:type="dxa"/>
          </w:tcPr>
          <w:p w14:paraId="7CFFD548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 xml:space="preserve">Zawartość zanieczyszczeń obcych, %, nie </w:t>
            </w:r>
            <w:r w:rsidR="006D5D9D">
              <w:rPr>
                <w:rFonts w:cstheme="minorHAnsi"/>
                <w:lang w:val="pl-PL"/>
              </w:rPr>
              <w:t>w</w:t>
            </w:r>
            <w:r w:rsidRPr="007830E2">
              <w:rPr>
                <w:rFonts w:cstheme="minorHAnsi"/>
                <w:lang w:val="pl-PL"/>
              </w:rPr>
              <w:t>ięcej niż:</w:t>
            </w:r>
          </w:p>
        </w:tc>
        <w:tc>
          <w:tcPr>
            <w:tcW w:w="1135" w:type="dxa"/>
            <w:vAlign w:val="center"/>
          </w:tcPr>
          <w:p w14:paraId="7DA61613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0,5</w:t>
            </w:r>
          </w:p>
        </w:tc>
        <w:tc>
          <w:tcPr>
            <w:tcW w:w="1625" w:type="dxa"/>
            <w:vAlign w:val="center"/>
          </w:tcPr>
          <w:p w14:paraId="67A9DEE5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PN-B-06714-12</w:t>
            </w:r>
          </w:p>
        </w:tc>
      </w:tr>
      <w:tr w:rsidR="002427DC" w:rsidRPr="007830E2" w14:paraId="2EC126CC" w14:textId="77777777" w:rsidTr="006D5D9D">
        <w:trPr>
          <w:jc w:val="center"/>
        </w:trPr>
        <w:tc>
          <w:tcPr>
            <w:tcW w:w="497" w:type="dxa"/>
            <w:vAlign w:val="center"/>
          </w:tcPr>
          <w:p w14:paraId="6EC04492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4250" w:type="dxa"/>
          </w:tcPr>
          <w:p w14:paraId="61138641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siarczanów,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w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przeliczeniu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na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SO3,</w:t>
            </w:r>
          </w:p>
          <w:p w14:paraId="45125723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%, poniżej:</w:t>
            </w:r>
          </w:p>
        </w:tc>
        <w:tc>
          <w:tcPr>
            <w:tcW w:w="1135" w:type="dxa"/>
            <w:vAlign w:val="center"/>
          </w:tcPr>
          <w:p w14:paraId="6BA5A64A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</w:t>
            </w:r>
          </w:p>
        </w:tc>
        <w:tc>
          <w:tcPr>
            <w:tcW w:w="1625" w:type="dxa"/>
            <w:vAlign w:val="center"/>
          </w:tcPr>
          <w:p w14:paraId="4CE95726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PN-B-06714-28</w:t>
            </w:r>
          </w:p>
        </w:tc>
      </w:tr>
    </w:tbl>
    <w:p w14:paraId="42FA195B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0FAB893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kruszywo przeznaczone do wykonania warstwy nie jest wbudowane bezpośrednio po dostarczeniu na budowę i zachodzi potrzeba jego okresowego składowania na terenie budowy, to powinno być ono składowane w pryzmach, na utwardzonym i dobrze odwodnionym placu,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 warunkach zabezpieczających przed zanieczyszczeniem i przed wymieszaniem różnych rodzajów kruszyw.</w:t>
      </w:r>
    </w:p>
    <w:p w14:paraId="42BB853A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2.1.4. </w:t>
      </w:r>
      <w:r w:rsidR="00125379" w:rsidRPr="007830E2">
        <w:rPr>
          <w:rFonts w:cstheme="minorHAnsi"/>
          <w:lang w:val="pl-PL"/>
        </w:rPr>
        <w:t>Woda</w:t>
      </w:r>
    </w:p>
    <w:p w14:paraId="2EF2ED2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Woda stosowana do stabilizacji gruntu lub kruszywa cementem i ewentualnie do pielęgnacji wykonanej warstwy powinna odpowiadać wymaganiom PN-B-32250 [13]. Bez badań laboratoryjnych można stosować wodociągową wodę pitną. Gdy woda pochodzi z wątpliwych źródeł nie może być użyta do momentu jej przebadania, zgodnie z wyżej podaną normą lub do momentu porównania wyników wytrzymałości na ściskanie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próbek gruntowo-cementowych wykonanych z wodą wątpliwą i z wodą wodociągową. Brak różnic potwierdza przydatność wody do stabilizacji gruntu lub kruszywa cementem.</w:t>
      </w:r>
    </w:p>
    <w:p w14:paraId="38806D92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2.1.5. </w:t>
      </w:r>
      <w:r w:rsidR="00125379" w:rsidRPr="007830E2">
        <w:rPr>
          <w:rFonts w:cstheme="minorHAnsi"/>
          <w:lang w:val="pl-PL"/>
        </w:rPr>
        <w:t>Dodatki ulepszające</w:t>
      </w:r>
    </w:p>
    <w:p w14:paraId="31F85EAB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Przy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stabilizacji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gruntów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cementem,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przypadkach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uzasadnionych,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stosuje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się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następujące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dodatki ulepszające:</w:t>
      </w:r>
    </w:p>
    <w:p w14:paraId="20549DCA" w14:textId="77777777" w:rsidR="006D5D9D" w:rsidRDefault="00125379" w:rsidP="00D91A87">
      <w:pPr>
        <w:pStyle w:val="Akapitzlist"/>
        <w:numPr>
          <w:ilvl w:val="0"/>
          <w:numId w:val="13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wapno wg PN-B-30020,</w:t>
      </w:r>
    </w:p>
    <w:p w14:paraId="693615CA" w14:textId="77777777" w:rsidR="006D5D9D" w:rsidRDefault="00125379" w:rsidP="00D91A87">
      <w:pPr>
        <w:pStyle w:val="Akapitzlist"/>
        <w:numPr>
          <w:ilvl w:val="0"/>
          <w:numId w:val="13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popioły lotne wg PN-S-96035,</w:t>
      </w:r>
    </w:p>
    <w:p w14:paraId="5AEEC431" w14:textId="77777777" w:rsidR="002427DC" w:rsidRPr="006D5D9D" w:rsidRDefault="00125379" w:rsidP="00D91A87">
      <w:pPr>
        <w:pStyle w:val="Akapitzlist"/>
        <w:numPr>
          <w:ilvl w:val="0"/>
          <w:numId w:val="13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chlorek wapniowy wg PN-C-84127.</w:t>
      </w:r>
    </w:p>
    <w:p w14:paraId="14E97587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 zgodą Inżyniera mogą być stosowane inne dodatki o sprawdzonym działaniu, posiadające aprobatę techniczną wydaną przez uprawnioną jednostkę.</w:t>
      </w:r>
    </w:p>
    <w:p w14:paraId="5B4E7AD5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2.1.6. </w:t>
      </w:r>
      <w:r w:rsidR="00125379" w:rsidRPr="007830E2">
        <w:rPr>
          <w:rFonts w:cstheme="minorHAnsi"/>
          <w:lang w:val="pl-PL"/>
        </w:rPr>
        <w:t>Grunt lub kruszywo stabilizowane cementem</w:t>
      </w:r>
    </w:p>
    <w:p w14:paraId="6CCB1F7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lastRenderedPageBreak/>
        <w:t>W zależności od rodzaju warstwy w konstrukcji nawierzchni drogowej, wytrzymałość gruntu lub kruszywa stabilizowanego cementem wg PN-S-96012, powinna spełniać wymagania określone w tablicy 4.</w:t>
      </w:r>
    </w:p>
    <w:p w14:paraId="4782C2CA" w14:textId="77777777" w:rsidR="002427DC" w:rsidRPr="007830E2" w:rsidRDefault="00125379" w:rsidP="006D5D9D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Tablica 4. Wymagania dla gruntów lub kruszyw stabilizowanych cementem dla </w:t>
      </w:r>
      <w:proofErr w:type="spellStart"/>
      <w:r w:rsidRPr="007830E2">
        <w:rPr>
          <w:rFonts w:cstheme="minorHAnsi"/>
          <w:lang w:val="pl-PL"/>
        </w:rPr>
        <w:t>poszczegól</w:t>
      </w:r>
      <w:proofErr w:type="spellEnd"/>
      <w:r w:rsidRPr="007830E2">
        <w:rPr>
          <w:rFonts w:cstheme="minorHAnsi"/>
          <w:lang w:val="pl-PL"/>
        </w:rPr>
        <w:t xml:space="preserve">- </w:t>
      </w:r>
      <w:proofErr w:type="spellStart"/>
      <w:r w:rsidRPr="007830E2">
        <w:rPr>
          <w:rFonts w:cstheme="minorHAnsi"/>
          <w:lang w:val="pl-PL"/>
        </w:rPr>
        <w:t>nych</w:t>
      </w:r>
      <w:proofErr w:type="spellEnd"/>
      <w:r w:rsidRPr="007830E2">
        <w:rPr>
          <w:rFonts w:cstheme="minorHAnsi"/>
          <w:lang w:val="pl-PL"/>
        </w:rPr>
        <w:t xml:space="preserve"> warstw podbudowy i ulepszonego podłoża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97"/>
        <w:gridCol w:w="3542"/>
        <w:gridCol w:w="1133"/>
        <w:gridCol w:w="1277"/>
        <w:gridCol w:w="1063"/>
      </w:tblGrid>
      <w:tr w:rsidR="002427DC" w:rsidRPr="007830E2" w14:paraId="4E184AF2" w14:textId="77777777" w:rsidTr="006D5D9D">
        <w:trPr>
          <w:jc w:val="center"/>
        </w:trPr>
        <w:tc>
          <w:tcPr>
            <w:tcW w:w="49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E779FD0" w14:textId="77777777" w:rsidR="002427DC" w:rsidRPr="006D5D9D" w:rsidRDefault="002427DC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  <w:p w14:paraId="4E3AE5FF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35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4965628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Rodzaj warstwy w konstrukcji nawierzchni drogowej</w:t>
            </w:r>
          </w:p>
        </w:tc>
        <w:tc>
          <w:tcPr>
            <w:tcW w:w="24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74134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Wytrzymałość na ściskanie próbek nasyconych wodą (MPa)</w:t>
            </w:r>
          </w:p>
        </w:tc>
        <w:tc>
          <w:tcPr>
            <w:tcW w:w="106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3E15317D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 xml:space="preserve">Wskaźnik </w:t>
            </w:r>
            <w:proofErr w:type="spellStart"/>
            <w:r w:rsidRPr="006D5D9D">
              <w:rPr>
                <w:rFonts w:cstheme="minorHAnsi"/>
                <w:b/>
                <w:lang w:val="pl-PL"/>
              </w:rPr>
              <w:t>mrozood</w:t>
            </w:r>
            <w:proofErr w:type="spellEnd"/>
            <w:r w:rsidRPr="006D5D9D">
              <w:rPr>
                <w:rFonts w:cstheme="minorHAnsi"/>
                <w:b/>
                <w:lang w:val="pl-PL"/>
              </w:rPr>
              <w:t xml:space="preserve">- </w:t>
            </w:r>
            <w:proofErr w:type="spellStart"/>
            <w:r w:rsidRPr="006D5D9D">
              <w:rPr>
                <w:rFonts w:cstheme="minorHAnsi"/>
                <w:b/>
                <w:lang w:val="pl-PL"/>
              </w:rPr>
              <w:t>porności</w:t>
            </w:r>
            <w:proofErr w:type="spellEnd"/>
          </w:p>
        </w:tc>
      </w:tr>
      <w:tr w:rsidR="002427DC" w:rsidRPr="007830E2" w14:paraId="21133076" w14:textId="77777777" w:rsidTr="006D5D9D">
        <w:trPr>
          <w:jc w:val="center"/>
        </w:trPr>
        <w:tc>
          <w:tcPr>
            <w:tcW w:w="497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15000B25" w14:textId="77777777" w:rsidR="002427DC" w:rsidRPr="007830E2" w:rsidRDefault="002427DC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  <w:tc>
          <w:tcPr>
            <w:tcW w:w="3542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3DB84D21" w14:textId="77777777" w:rsidR="002427DC" w:rsidRPr="007830E2" w:rsidRDefault="002427DC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6273B7C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 7 dniach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0C5EA132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 28 dniach</w:t>
            </w:r>
          </w:p>
        </w:tc>
        <w:tc>
          <w:tcPr>
            <w:tcW w:w="1063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255AA25B" w14:textId="77777777" w:rsidR="002427DC" w:rsidRPr="007830E2" w:rsidRDefault="002427DC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</w:tr>
      <w:tr w:rsidR="002427DC" w:rsidRPr="007830E2" w14:paraId="52AE1044" w14:textId="77777777" w:rsidTr="006D5D9D">
        <w:trPr>
          <w:jc w:val="center"/>
        </w:trPr>
        <w:tc>
          <w:tcPr>
            <w:tcW w:w="497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36E991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3542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AB638C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Podbudowa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zasadnicza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dla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KR1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lub podbudowa pomocnicza dla KR2 do KR6</w:t>
            </w:r>
          </w:p>
        </w:tc>
        <w:tc>
          <w:tcPr>
            <w:tcW w:w="1133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16E612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1,6</w:t>
            </w:r>
          </w:p>
          <w:p w14:paraId="00853641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2,2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7F1CCE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2,5</w:t>
            </w:r>
          </w:p>
          <w:p w14:paraId="5480BF5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5,0</w:t>
            </w:r>
          </w:p>
        </w:tc>
        <w:tc>
          <w:tcPr>
            <w:tcW w:w="1063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3A1E6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0,7</w:t>
            </w:r>
          </w:p>
        </w:tc>
      </w:tr>
      <w:tr w:rsidR="002427DC" w:rsidRPr="007830E2" w14:paraId="491B7038" w14:textId="77777777" w:rsidTr="006D5D9D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B2E448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3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EC875B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Górna część warstwy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 xml:space="preserve">ulepszonego podłoża gruntowego o grubości co najmniej 10 cm dla KR5 i KR6 lub górna część warstwy ulepszenia słabego podłoża z gruntów wątpliwych oraz </w:t>
            </w:r>
            <w:proofErr w:type="spellStart"/>
            <w:r w:rsidRPr="007830E2">
              <w:rPr>
                <w:rFonts w:cstheme="minorHAnsi"/>
                <w:lang w:val="pl-PL"/>
              </w:rPr>
              <w:t>wysadzinowych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1188CB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1,0</w:t>
            </w:r>
          </w:p>
          <w:p w14:paraId="47B9D2AD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1,6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D4054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1,5</w:t>
            </w:r>
          </w:p>
          <w:p w14:paraId="66DC1544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2,5</w:t>
            </w:r>
          </w:p>
        </w:tc>
        <w:tc>
          <w:tcPr>
            <w:tcW w:w="10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28B7AF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0,6</w:t>
            </w:r>
          </w:p>
        </w:tc>
      </w:tr>
      <w:tr w:rsidR="002427DC" w:rsidRPr="007830E2" w14:paraId="66A19259" w14:textId="77777777" w:rsidTr="006D5D9D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ACDE4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3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D8EE2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Dolna część warstwy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ulepszonego podłoża gruntowego w przypadku posadowienia konstrukcji nawierzchni na podłożu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gruntów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 xml:space="preserve">wątpliwych i </w:t>
            </w:r>
            <w:proofErr w:type="spellStart"/>
            <w:r w:rsidRPr="007830E2">
              <w:rPr>
                <w:rFonts w:cstheme="minorHAnsi"/>
                <w:lang w:val="pl-PL"/>
              </w:rPr>
              <w:t>wysadzinowych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3591F4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-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2D2F88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0,5 do 1,5</w:t>
            </w:r>
          </w:p>
        </w:tc>
        <w:tc>
          <w:tcPr>
            <w:tcW w:w="10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8551D9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0,6</w:t>
            </w:r>
          </w:p>
        </w:tc>
      </w:tr>
    </w:tbl>
    <w:p w14:paraId="5F785A17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27250491" w14:textId="77777777" w:rsidR="002427DC" w:rsidRPr="006D5D9D" w:rsidRDefault="006D5D9D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6D5D9D">
        <w:rPr>
          <w:rFonts w:cstheme="minorHAnsi"/>
          <w:b/>
          <w:sz w:val="24"/>
          <w:lang w:val="pl-PL"/>
        </w:rPr>
        <w:t xml:space="preserve">3. </w:t>
      </w:r>
      <w:r w:rsidR="00125379" w:rsidRPr="006D5D9D">
        <w:rPr>
          <w:rFonts w:cstheme="minorHAnsi"/>
          <w:b/>
          <w:sz w:val="24"/>
          <w:lang w:val="pl-PL"/>
        </w:rPr>
        <w:t>SPRZĘT</w:t>
      </w:r>
    </w:p>
    <w:p w14:paraId="522CEAD8" w14:textId="77777777" w:rsidR="002427DC" w:rsidRPr="007830E2" w:rsidRDefault="00125379" w:rsidP="006D5D9D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Wymagania dotyczące sprzętu podano w </w:t>
      </w:r>
      <w:r w:rsidR="006D5D9D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203A34D7" w14:textId="77777777" w:rsidR="002427DC" w:rsidRPr="006D5D9D" w:rsidRDefault="006D5D9D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6D5D9D">
        <w:rPr>
          <w:rFonts w:cstheme="minorHAnsi"/>
          <w:b/>
          <w:sz w:val="24"/>
          <w:lang w:val="pl-PL"/>
        </w:rPr>
        <w:t xml:space="preserve">4. </w:t>
      </w:r>
      <w:r w:rsidR="00125379" w:rsidRPr="006D5D9D">
        <w:rPr>
          <w:rFonts w:cstheme="minorHAnsi"/>
          <w:b/>
          <w:sz w:val="24"/>
          <w:lang w:val="pl-PL"/>
        </w:rPr>
        <w:t>TRANSPORT</w:t>
      </w:r>
    </w:p>
    <w:p w14:paraId="7409E3C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Wymagania dotyczące transportu podano w </w:t>
      </w:r>
      <w:r w:rsidR="006D5D9D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</w:t>
      </w:r>
      <w:r w:rsidR="006D5D9D">
        <w:rPr>
          <w:rFonts w:cstheme="minorHAnsi"/>
          <w:lang w:val="pl-PL"/>
        </w:rPr>
        <w:t xml:space="preserve"> i SST D-00.00.00 „Wymagania ogólne”</w:t>
      </w:r>
      <w:r w:rsidRPr="007830E2">
        <w:rPr>
          <w:rFonts w:cstheme="minorHAnsi"/>
          <w:lang w:val="pl-PL"/>
        </w:rPr>
        <w:t>.</w:t>
      </w:r>
    </w:p>
    <w:p w14:paraId="3A7575E2" w14:textId="77777777" w:rsidR="002427DC" w:rsidRPr="006D5D9D" w:rsidRDefault="006D5D9D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6D5D9D">
        <w:rPr>
          <w:rFonts w:cstheme="minorHAnsi"/>
          <w:b/>
          <w:sz w:val="24"/>
          <w:lang w:val="pl-PL"/>
        </w:rPr>
        <w:t xml:space="preserve">5. </w:t>
      </w:r>
      <w:r w:rsidR="00125379" w:rsidRPr="006D5D9D">
        <w:rPr>
          <w:rFonts w:cstheme="minorHAnsi"/>
          <w:b/>
          <w:sz w:val="24"/>
          <w:lang w:val="pl-PL"/>
        </w:rPr>
        <w:t>WYKONANIE ROBÓT</w:t>
      </w:r>
    </w:p>
    <w:p w14:paraId="47383857" w14:textId="77777777" w:rsidR="002427DC" w:rsidRPr="006D5D9D" w:rsidRDefault="006D5D9D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6D5D9D">
        <w:rPr>
          <w:rFonts w:cstheme="minorHAnsi"/>
          <w:i/>
          <w:u w:val="single"/>
          <w:lang w:val="pl-PL"/>
        </w:rPr>
        <w:t xml:space="preserve">5.1. </w:t>
      </w:r>
      <w:r w:rsidR="00125379" w:rsidRPr="006D5D9D">
        <w:rPr>
          <w:rFonts w:cstheme="minorHAnsi"/>
          <w:i/>
          <w:u w:val="single"/>
          <w:lang w:val="pl-PL"/>
        </w:rPr>
        <w:t>Ogólne zasady wykonania robót</w:t>
      </w:r>
    </w:p>
    <w:p w14:paraId="52D64842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Ogólne zasady wykonania robót podano w </w:t>
      </w:r>
      <w:r w:rsidR="006D5D9D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</w:t>
      </w:r>
      <w:r w:rsidR="006D5D9D">
        <w:rPr>
          <w:rFonts w:cstheme="minorHAnsi"/>
          <w:lang w:val="pl-PL"/>
        </w:rPr>
        <w:t xml:space="preserve"> i SST D-00.00.00 „Wymagania ogólne”</w:t>
      </w:r>
      <w:r w:rsidR="006D5D9D" w:rsidRPr="007830E2">
        <w:rPr>
          <w:rFonts w:cstheme="minorHAnsi"/>
          <w:lang w:val="pl-PL"/>
        </w:rPr>
        <w:t>.</w:t>
      </w:r>
    </w:p>
    <w:p w14:paraId="019EDFFA" w14:textId="77777777" w:rsidR="002427DC" w:rsidRPr="006D5D9D" w:rsidRDefault="006D5D9D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6D5D9D">
        <w:rPr>
          <w:rFonts w:cstheme="minorHAnsi"/>
          <w:i/>
          <w:u w:val="single"/>
          <w:lang w:val="pl-PL"/>
        </w:rPr>
        <w:t xml:space="preserve">5.2. </w:t>
      </w:r>
      <w:r w:rsidR="00125379" w:rsidRPr="006D5D9D">
        <w:rPr>
          <w:rFonts w:cstheme="minorHAnsi"/>
          <w:i/>
          <w:u w:val="single"/>
          <w:lang w:val="pl-PL"/>
        </w:rPr>
        <w:t>Warunki przystąpienia do robót</w:t>
      </w:r>
    </w:p>
    <w:p w14:paraId="47031EA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Podbudowa z gruntu lub kruszywa stabilizowanego cementem nie może być wykonywana wtedy, gdy podłoże jest zamarznięte i podczas opadów deszczu. Nie należy rozpoczynać stabilizacji gruntu lub kruszywa cementem, jeżeli prognozy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meteorologiczne wskazują na możliwy spadek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temperatury poniżej 5</w:t>
      </w:r>
      <w:r w:rsidRPr="006D5D9D">
        <w:rPr>
          <w:rFonts w:cstheme="minorHAnsi"/>
          <w:vertAlign w:val="superscript"/>
          <w:lang w:val="pl-PL"/>
        </w:rPr>
        <w:t>o</w:t>
      </w:r>
      <w:r w:rsidRPr="007830E2">
        <w:rPr>
          <w:rFonts w:cstheme="minorHAnsi"/>
          <w:lang w:val="pl-PL"/>
        </w:rPr>
        <w:t>C w czasie najbliższych 7 dni.</w:t>
      </w:r>
    </w:p>
    <w:p w14:paraId="5DBD0780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5.2.1. </w:t>
      </w:r>
      <w:r w:rsidR="00125379" w:rsidRPr="007830E2">
        <w:rPr>
          <w:rFonts w:cstheme="minorHAnsi"/>
          <w:lang w:val="pl-PL"/>
        </w:rPr>
        <w:t>Przygotowanie podłoża</w:t>
      </w:r>
    </w:p>
    <w:p w14:paraId="37D59C55" w14:textId="77777777" w:rsidR="002427DC" w:rsidRPr="007830E2" w:rsidRDefault="00125379" w:rsidP="00D91A87">
      <w:pPr>
        <w:spacing w:before="120" w:after="1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Podłoże powinno być przygotowane zgodnie z wymaganiami określonymi w OST</w:t>
      </w:r>
      <w:r w:rsidRPr="007830E2">
        <w:rPr>
          <w:rFonts w:cstheme="minorHAnsi"/>
          <w:lang w:val="pl-PL"/>
        </w:rPr>
        <w:tab/>
        <w:t>D-04.05.00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 xml:space="preserve">„Podbudowy i ulepszone podłoże z gruntów lub kruszyw stabilizowanych spoiwami hydraulicznymi. </w:t>
      </w:r>
      <w:r w:rsidR="002E4B7A">
        <w:rPr>
          <w:rFonts w:cstheme="minorHAnsi"/>
          <w:lang w:val="pl-PL"/>
        </w:rPr>
        <w:t>W</w:t>
      </w:r>
      <w:r w:rsidRPr="007830E2">
        <w:rPr>
          <w:rFonts w:cstheme="minorHAnsi"/>
          <w:lang w:val="pl-PL"/>
        </w:rPr>
        <w:t>ymagania ogólne”.</w:t>
      </w:r>
    </w:p>
    <w:p w14:paraId="18DB32C3" w14:textId="77777777" w:rsidR="002427DC" w:rsidRPr="007830E2" w:rsidRDefault="002E4B7A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5.2.2. </w:t>
      </w:r>
      <w:r w:rsidR="00125379" w:rsidRPr="007830E2">
        <w:rPr>
          <w:rFonts w:cstheme="minorHAnsi"/>
          <w:lang w:val="pl-PL"/>
        </w:rPr>
        <w:t>Skład mieszanki cementowo-gruntowej i cementowo-kruszywowej</w:t>
      </w:r>
    </w:p>
    <w:p w14:paraId="2C371A10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Zawartość cementu w mieszance nie może przekraczać wartości podanych w tablicy 5. Zaleca się taki dobór mieszanki, aby spełnić wymagania wytrzymałościowe określone w p. 2.7 tablica 4, przy jak najmniejszej zawartości cementu.</w:t>
      </w:r>
    </w:p>
    <w:p w14:paraId="58EFACA1" w14:textId="77777777" w:rsidR="002427DC" w:rsidRPr="007830E2" w:rsidRDefault="00125379" w:rsidP="002E4B7A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Tablica 5. Maksymalna zawartość cementu w mieszance cementowo-gruntowej lub w mieszance kruszywa stabilizowanego cementem dla poszczególnych warstw podbudowy i ulepszonego podłoża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841"/>
        <w:gridCol w:w="1726"/>
        <w:gridCol w:w="1726"/>
        <w:gridCol w:w="1723"/>
      </w:tblGrid>
      <w:tr w:rsidR="002427DC" w:rsidRPr="007830E2" w14:paraId="20CBEB0F" w14:textId="77777777" w:rsidTr="002E4B7A">
        <w:trPr>
          <w:jc w:val="center"/>
        </w:trPr>
        <w:tc>
          <w:tcPr>
            <w:tcW w:w="497" w:type="dxa"/>
            <w:vMerge w:val="restart"/>
            <w:vAlign w:val="center"/>
          </w:tcPr>
          <w:p w14:paraId="7DBE8E00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1841" w:type="dxa"/>
            <w:vMerge w:val="restart"/>
            <w:vAlign w:val="center"/>
          </w:tcPr>
          <w:p w14:paraId="125A9D53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Kategoria ruchu</w:t>
            </w:r>
          </w:p>
        </w:tc>
        <w:tc>
          <w:tcPr>
            <w:tcW w:w="5175" w:type="dxa"/>
            <w:gridSpan w:val="3"/>
            <w:vAlign w:val="center"/>
          </w:tcPr>
          <w:p w14:paraId="39522E6D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Maksymalna zawartość cementu, % w stosunku do masy suchego gruntu lub kruszywa</w:t>
            </w:r>
          </w:p>
        </w:tc>
      </w:tr>
      <w:tr w:rsidR="002427DC" w:rsidRPr="007830E2" w14:paraId="0C6BBBC5" w14:textId="77777777" w:rsidTr="002E4B7A">
        <w:trPr>
          <w:jc w:val="center"/>
        </w:trPr>
        <w:tc>
          <w:tcPr>
            <w:tcW w:w="497" w:type="dxa"/>
            <w:vMerge/>
            <w:vAlign w:val="center"/>
          </w:tcPr>
          <w:p w14:paraId="4A0561A9" w14:textId="77777777" w:rsidR="002427DC" w:rsidRPr="002E4B7A" w:rsidRDefault="002427DC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1841" w:type="dxa"/>
            <w:vMerge/>
            <w:vAlign w:val="center"/>
          </w:tcPr>
          <w:p w14:paraId="4B80679C" w14:textId="77777777" w:rsidR="002427DC" w:rsidRPr="002E4B7A" w:rsidRDefault="002427DC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1726" w:type="dxa"/>
            <w:vAlign w:val="center"/>
          </w:tcPr>
          <w:p w14:paraId="1813B5FF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podbudowa zasadnicza</w:t>
            </w:r>
          </w:p>
        </w:tc>
        <w:tc>
          <w:tcPr>
            <w:tcW w:w="1726" w:type="dxa"/>
            <w:vAlign w:val="center"/>
          </w:tcPr>
          <w:p w14:paraId="4739C7CF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podbudowa pomocnicza</w:t>
            </w:r>
          </w:p>
        </w:tc>
        <w:tc>
          <w:tcPr>
            <w:tcW w:w="1723" w:type="dxa"/>
            <w:vAlign w:val="center"/>
          </w:tcPr>
          <w:p w14:paraId="0EB337AE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ulepszone podłoże</w:t>
            </w:r>
          </w:p>
        </w:tc>
      </w:tr>
      <w:tr w:rsidR="002427DC" w:rsidRPr="007830E2" w14:paraId="54C0A63B" w14:textId="77777777" w:rsidTr="002E4B7A">
        <w:trPr>
          <w:jc w:val="center"/>
        </w:trPr>
        <w:tc>
          <w:tcPr>
            <w:tcW w:w="497" w:type="dxa"/>
            <w:vAlign w:val="center"/>
          </w:tcPr>
          <w:p w14:paraId="1C0F38D4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1841" w:type="dxa"/>
            <w:vAlign w:val="center"/>
          </w:tcPr>
          <w:p w14:paraId="0F03E2B4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KR 2 do KR 6</w:t>
            </w:r>
          </w:p>
        </w:tc>
        <w:tc>
          <w:tcPr>
            <w:tcW w:w="1726" w:type="dxa"/>
            <w:vAlign w:val="center"/>
          </w:tcPr>
          <w:p w14:paraId="231CC405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-</w:t>
            </w:r>
          </w:p>
        </w:tc>
        <w:tc>
          <w:tcPr>
            <w:tcW w:w="1726" w:type="dxa"/>
            <w:vAlign w:val="center"/>
          </w:tcPr>
          <w:p w14:paraId="2198C93D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6</w:t>
            </w:r>
          </w:p>
        </w:tc>
        <w:tc>
          <w:tcPr>
            <w:tcW w:w="1723" w:type="dxa"/>
            <w:vAlign w:val="center"/>
          </w:tcPr>
          <w:p w14:paraId="7D6CDF54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8</w:t>
            </w:r>
          </w:p>
        </w:tc>
      </w:tr>
      <w:tr w:rsidR="002427DC" w:rsidRPr="007830E2" w14:paraId="4E0E0B4D" w14:textId="77777777" w:rsidTr="002E4B7A">
        <w:trPr>
          <w:jc w:val="center"/>
        </w:trPr>
        <w:tc>
          <w:tcPr>
            <w:tcW w:w="497" w:type="dxa"/>
            <w:vAlign w:val="center"/>
          </w:tcPr>
          <w:p w14:paraId="7DB60411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1841" w:type="dxa"/>
            <w:vAlign w:val="center"/>
          </w:tcPr>
          <w:p w14:paraId="4AC6E9D3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KR 1</w:t>
            </w:r>
          </w:p>
        </w:tc>
        <w:tc>
          <w:tcPr>
            <w:tcW w:w="1726" w:type="dxa"/>
            <w:vAlign w:val="center"/>
          </w:tcPr>
          <w:p w14:paraId="4C0521FD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8</w:t>
            </w:r>
          </w:p>
        </w:tc>
        <w:tc>
          <w:tcPr>
            <w:tcW w:w="1726" w:type="dxa"/>
            <w:vAlign w:val="center"/>
          </w:tcPr>
          <w:p w14:paraId="7BF5B4AF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</w:t>
            </w:r>
          </w:p>
        </w:tc>
        <w:tc>
          <w:tcPr>
            <w:tcW w:w="1723" w:type="dxa"/>
            <w:vAlign w:val="center"/>
          </w:tcPr>
          <w:p w14:paraId="1C218C3F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</w:t>
            </w:r>
          </w:p>
        </w:tc>
      </w:tr>
    </w:tbl>
    <w:p w14:paraId="0BD46E94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6FA2E2E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Zawartość wody w mieszance powinna odpowiadać wilgotności optymalnej, określonej według normalnej próby </w:t>
      </w:r>
      <w:proofErr w:type="spellStart"/>
      <w:r w:rsidRPr="007830E2">
        <w:rPr>
          <w:rFonts w:cstheme="minorHAnsi"/>
          <w:lang w:val="pl-PL"/>
        </w:rPr>
        <w:t>Proctora</w:t>
      </w:r>
      <w:proofErr w:type="spellEnd"/>
      <w:r w:rsidRPr="007830E2">
        <w:rPr>
          <w:rFonts w:cstheme="minorHAnsi"/>
          <w:lang w:val="pl-PL"/>
        </w:rPr>
        <w:t>, zgodnie z PN-B-04481, z tolerancją +10%, -20% jej wartości.</w:t>
      </w:r>
    </w:p>
    <w:p w14:paraId="56E8A30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Zaprojektowany skład mieszanki powinien zapewniać otrzymanie w czasie budowy właściwości gruntu lub kruszywa stabilizowanego cementem zgodnych z wymaganiami określonymi w tablicy 4.</w:t>
      </w:r>
    </w:p>
    <w:p w14:paraId="35C2D9A6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5.3. </w:t>
      </w:r>
      <w:r w:rsidR="00125379" w:rsidRPr="002E4B7A">
        <w:rPr>
          <w:rFonts w:cstheme="minorHAnsi"/>
          <w:i/>
          <w:u w:val="single"/>
          <w:lang w:val="pl-PL"/>
        </w:rPr>
        <w:t>Stabilizacja metodą mieszania w mieszarkach stacjonarnych</w:t>
      </w:r>
    </w:p>
    <w:p w14:paraId="0F247F30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14:paraId="06300BAA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Czas mieszania w mieszarkach cyklicznych nie powinien być krótszy od 1 minuty, o ile krótszy czas mieszania nie zostanie dozwolony przez Inżyniera po wstępnych próbach. W mieszarkach typu ciągłego prędkość podawania materiałów powinna być ustalona i na bieżąco kontrolowana w taki sposób, aby zapewnić jednorodność mieszanki.</w:t>
      </w:r>
    </w:p>
    <w:p w14:paraId="7C3C273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Wilgotność mieszanki powinna odpowiadać wilgotności optymalnej z tolerancją +10% i -20% jej wartości. Przed ułożeniem mieszanki należy ustawić prowadnice i podłoże zwilżyć wodą.</w:t>
      </w:r>
    </w:p>
    <w:p w14:paraId="2AB93423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Mieszanka dowieziona z wytwórni powinna być układana przy pomocy układarek lub równiarek. Grubość układania mieszanki powinna być taka, aby zapewnić uzyskanie wymaganej grubości warstwy po zagęszczeniu.</w:t>
      </w:r>
    </w:p>
    <w:p w14:paraId="1E11DD63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Inżyniera. Po wyprofilowaniu należy natychmiast przystąpić do zagęszczania warstwy.</w:t>
      </w:r>
    </w:p>
    <w:p w14:paraId="2E66DB0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lastRenderedPageBreak/>
        <w:t>Orientacyjna grubość poszczególnych warstw podbudowy z gruntu lub kruszywa stabilizowanego cementem nie powinna przekraczać:</w:t>
      </w:r>
    </w:p>
    <w:p w14:paraId="3AEE9BDA" w14:textId="77777777" w:rsidR="002E4B7A" w:rsidRDefault="00125379" w:rsidP="00D91A87">
      <w:pPr>
        <w:pStyle w:val="Akapitzlist"/>
        <w:numPr>
          <w:ilvl w:val="0"/>
          <w:numId w:val="14"/>
        </w:numPr>
        <w:spacing w:before="120" w:after="120"/>
        <w:jc w:val="both"/>
        <w:rPr>
          <w:rFonts w:cstheme="minorHAnsi"/>
          <w:lang w:val="pl-PL"/>
        </w:rPr>
      </w:pPr>
      <w:r w:rsidRPr="002E4B7A">
        <w:rPr>
          <w:rFonts w:cstheme="minorHAnsi"/>
          <w:lang w:val="pl-PL"/>
        </w:rPr>
        <w:t>15 cm - przy mieszaniu na miejscu sprzętem rolniczym,</w:t>
      </w:r>
    </w:p>
    <w:p w14:paraId="6EDDC605" w14:textId="77777777" w:rsidR="002E4B7A" w:rsidRDefault="00125379" w:rsidP="00D91A87">
      <w:pPr>
        <w:pStyle w:val="Akapitzlist"/>
        <w:numPr>
          <w:ilvl w:val="0"/>
          <w:numId w:val="14"/>
        </w:numPr>
        <w:spacing w:before="120" w:after="120"/>
        <w:jc w:val="both"/>
        <w:rPr>
          <w:rFonts w:cstheme="minorHAnsi"/>
          <w:lang w:val="pl-PL"/>
        </w:rPr>
      </w:pPr>
      <w:r w:rsidRPr="002E4B7A">
        <w:rPr>
          <w:rFonts w:cstheme="minorHAnsi"/>
          <w:lang w:val="pl-PL"/>
        </w:rPr>
        <w:t>18 cm - przy mieszaniu na miejscu sprzętem specjalistycznym,</w:t>
      </w:r>
    </w:p>
    <w:p w14:paraId="4D02A720" w14:textId="77777777" w:rsidR="002427DC" w:rsidRPr="002E4B7A" w:rsidRDefault="00125379" w:rsidP="00D91A87">
      <w:pPr>
        <w:pStyle w:val="Akapitzlist"/>
        <w:numPr>
          <w:ilvl w:val="0"/>
          <w:numId w:val="14"/>
        </w:numPr>
        <w:spacing w:before="120" w:after="120"/>
        <w:jc w:val="both"/>
        <w:rPr>
          <w:rFonts w:cstheme="minorHAnsi"/>
          <w:lang w:val="pl-PL"/>
        </w:rPr>
      </w:pPr>
      <w:r w:rsidRPr="002E4B7A">
        <w:rPr>
          <w:rFonts w:cstheme="minorHAnsi"/>
          <w:lang w:val="pl-PL"/>
        </w:rPr>
        <w:t>22 cm - przy mieszaniu w mieszarce stacjonarnej.</w:t>
      </w:r>
    </w:p>
    <w:p w14:paraId="79D2537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projektowana grubość warstwy podbudowy jest większa od maksymalnej, to stabilizację należy wykonywać w dwóch warstwach.</w:t>
      </w:r>
    </w:p>
    <w:p w14:paraId="14D8B1BB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stabilizacja będzie wykonywana w dwóch lub więcej warstwach, to tylko najniżej położona warstwa może być wykonana przy zastosowaniu technologii mieszania na miejscu. Wszystkie warstwy leżące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wyżej powinny być wykonywane według metody mieszania w mieszarkach stacjonarnych.</w:t>
      </w:r>
    </w:p>
    <w:p w14:paraId="5827211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Warstwy podbudowy zasadniczej powinny być wykonywane według technologii mieszania w mieszarkach stacjonarnych.</w:t>
      </w:r>
    </w:p>
    <w:p w14:paraId="702D0DC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Zagęszczanie warstwy gruntu lub kruszywa stabilizowanego cementem należy prowadzić przy użyciu walców gładkich, wibracyjnych lub ogumionych, w zestawie wskazanym w SST.</w:t>
      </w:r>
    </w:p>
    <w:p w14:paraId="0B765B6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Zagęszczanie podbudowy oraz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na pełną głębokość, wyrównanie i ponowne zagęszczenie. Powierzchnia zagęszczonej warstwy powinna mieć prawidłowy przekrój poprzeczny i jednolity wygląd.</w:t>
      </w:r>
    </w:p>
    <w:p w14:paraId="569CEBE9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przypadku technologii mieszania w mieszarkach stacjonarnych operacje zagęszczania i obróbki powierzchniowej muszą być zakończone przed upływem dwóch godzin od chwili dodania wody do mieszanki.</w:t>
      </w:r>
    </w:p>
    <w:p w14:paraId="5D1328A7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przypadku technologii mieszania na miejscu, operacje zagęszczania i obróbki powierzchniowej muszą być zakończone nie później niż w ciągu 5 godzin, licząc od momentu rozpoczęcia mieszania gruntu z cementem.</w:t>
      </w:r>
    </w:p>
    <w:p w14:paraId="430B74C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Zagęszczanie należy kontynuować do osiągnięcia wskaźnika zagęszczenia mieszanki określonego wg BN- 77/8931-12 nie mniejszego od podanego w PN-S-96012 i SST.</w:t>
      </w:r>
    </w:p>
    <w:p w14:paraId="298C7FB1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Specjalną uwagę należy poświęcić zagęszczeniu mieszanki w sąsiedztwie spoin roboczych podłużnych i poprzecznych oraz wszelkich urządzeń obcych.</w:t>
      </w:r>
    </w:p>
    <w:p w14:paraId="0E0B6B04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14:paraId="67153764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miarę możliwości należy unikać podłużnych spoin roboczych, poprzez wykonanie warstwy na całej szerokości.</w:t>
      </w:r>
    </w:p>
    <w:p w14:paraId="33FAE759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Jeśli jest to niemożliwe, przy warstwie wykonywanej w prowadnicach, przed wykonaniem kolejnego pasa należy pionową krawędź wykonanego pasa zwilżyć wodą. Przy warstwie wykonanej bez prowadnic w ułożonej 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zagęszczania jednego pasa, a </w:t>
      </w:r>
      <w:r w:rsidRPr="007830E2">
        <w:rPr>
          <w:rFonts w:cstheme="minorHAnsi"/>
          <w:lang w:val="pl-PL"/>
        </w:rPr>
        <w:lastRenderedPageBreak/>
        <w:t>rozpoczęciem wbudowania sąsiedniego pasa, nie przekracza 60 minut.</w:t>
      </w:r>
    </w:p>
    <w:p w14:paraId="3B8A0A03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w niżej położonej warstwie występują spoiny robocze, to spoiny w warstwie leżącej wyżej powinny być względem nich przesunięte o co najmniej 30 cm dla spoiny podłużnej i 1 m dla spoiny poprzecznej.</w:t>
      </w:r>
    </w:p>
    <w:p w14:paraId="39AEF646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5.4. </w:t>
      </w:r>
      <w:r w:rsidR="00125379" w:rsidRPr="002E4B7A">
        <w:rPr>
          <w:rFonts w:cstheme="minorHAnsi"/>
          <w:i/>
          <w:u w:val="single"/>
          <w:lang w:val="pl-PL"/>
        </w:rPr>
        <w:t>Pielęgnacja warstwy z gruntu lub kruszywa stabilizowanego cementem</w:t>
      </w:r>
    </w:p>
    <w:p w14:paraId="082AA57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pielęgnacji warstwy gruntu lub kruszywa stabilizowanego cementem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</w:t>
      </w:r>
      <w:r w:rsidR="002E4B7A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 ulepszone podłoże z gruntów lub kruszyw stabilizowanych spoiwami hydraulicznymi. Wymagania ogólne”.</w:t>
      </w:r>
    </w:p>
    <w:p w14:paraId="671A6506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5.5. </w:t>
      </w:r>
      <w:r w:rsidR="00125379" w:rsidRPr="002E4B7A">
        <w:rPr>
          <w:rFonts w:cstheme="minorHAnsi"/>
          <w:i/>
          <w:u w:val="single"/>
          <w:lang w:val="pl-PL"/>
        </w:rPr>
        <w:t>Odcinek próbny</w:t>
      </w:r>
    </w:p>
    <w:p w14:paraId="7AA28A1E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O ile przewidziano to w SST, Wykonawca powinien wykonać odcinek próbny, zgodnie z zasadami określonymi w OST D-04.05.00 „Podbudowy i ulepszone podłoże z gruntów lub kruszyw stabilizowanych spoiwami hydraulicznymi. Wymagania ogólne”.</w:t>
      </w:r>
    </w:p>
    <w:p w14:paraId="4899932A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5.6. </w:t>
      </w:r>
      <w:r w:rsidR="00125379" w:rsidRPr="002E4B7A">
        <w:rPr>
          <w:rFonts w:cstheme="minorHAnsi"/>
          <w:i/>
          <w:u w:val="single"/>
          <w:lang w:val="pl-PL"/>
        </w:rPr>
        <w:t>Utrzymanie podbudowy i ulepszonego podłoża</w:t>
      </w:r>
    </w:p>
    <w:p w14:paraId="46AF8C3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Podbudowa i ulepszone podłoże powinny być utrzymywane przez Wykonawcę zgodnie z zasadami określonymi w OST D-04.05.00 „Podbudowy i ulepszone podłoże z gruntów lub kruszyw stabilizowanych spoiwami hydraulicznymi. Wymagania ogólne</w:t>
      </w:r>
      <w:r w:rsidR="002E4B7A">
        <w:rPr>
          <w:rFonts w:cstheme="minorHAnsi"/>
          <w:lang w:val="pl-PL"/>
        </w:rPr>
        <w:t>”</w:t>
      </w:r>
      <w:r w:rsidRPr="007830E2">
        <w:rPr>
          <w:rFonts w:cstheme="minorHAnsi"/>
          <w:lang w:val="pl-PL"/>
        </w:rPr>
        <w:t>.</w:t>
      </w:r>
    </w:p>
    <w:p w14:paraId="57A42C7E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6. </w:t>
      </w:r>
      <w:r w:rsidR="00125379" w:rsidRPr="002E4B7A">
        <w:rPr>
          <w:rFonts w:cstheme="minorHAnsi"/>
          <w:b/>
          <w:sz w:val="24"/>
          <w:lang w:val="pl-PL"/>
        </w:rPr>
        <w:t>KONTROLA JAKOŚCI ROBÓT</w:t>
      </w:r>
    </w:p>
    <w:p w14:paraId="504BD549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6.1. </w:t>
      </w:r>
      <w:r w:rsidR="00125379" w:rsidRPr="002E4B7A">
        <w:rPr>
          <w:rFonts w:cstheme="minorHAnsi"/>
          <w:i/>
          <w:u w:val="single"/>
          <w:lang w:val="pl-PL"/>
        </w:rPr>
        <w:t>Ogólne zasady kontroli jakości robót</w:t>
      </w:r>
    </w:p>
    <w:p w14:paraId="0842207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Ogólne zasady kontroli jakości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</w:t>
      </w:r>
      <w:r w:rsidR="002E4B7A">
        <w:rPr>
          <w:rFonts w:cstheme="minorHAnsi"/>
          <w:lang w:val="pl-PL"/>
        </w:rPr>
        <w:t xml:space="preserve"> i SST D-00.00.00 „Wymagania ogólne”</w:t>
      </w:r>
      <w:r w:rsidR="002E4B7A" w:rsidRPr="007830E2">
        <w:rPr>
          <w:rFonts w:cstheme="minorHAnsi"/>
          <w:lang w:val="pl-PL"/>
        </w:rPr>
        <w:t>.</w:t>
      </w:r>
    </w:p>
    <w:p w14:paraId="6BE56CD8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6.2. </w:t>
      </w:r>
      <w:r w:rsidR="00125379" w:rsidRPr="002E4B7A">
        <w:rPr>
          <w:rFonts w:cstheme="minorHAnsi"/>
          <w:i/>
          <w:u w:val="single"/>
          <w:lang w:val="pl-PL"/>
        </w:rPr>
        <w:t>Badania przed przystąpieniem do robót</w:t>
      </w:r>
    </w:p>
    <w:p w14:paraId="5B8D89F6" w14:textId="77777777" w:rsidR="002427DC" w:rsidRPr="007830E2" w:rsidRDefault="00125379" w:rsidP="00D91A87">
      <w:pPr>
        <w:spacing w:before="120" w:after="1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Przed przystąpieniem do robót Wykonawca powinien wykonać badania gruntów lub kruszyw zgodnie z ustaleniami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5FF286FF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6.3. </w:t>
      </w:r>
      <w:r w:rsidR="00125379" w:rsidRPr="002E4B7A">
        <w:rPr>
          <w:rFonts w:cstheme="minorHAnsi"/>
          <w:i/>
          <w:u w:val="single"/>
          <w:lang w:val="pl-PL"/>
        </w:rPr>
        <w:t>Badania w czasie robót</w:t>
      </w:r>
    </w:p>
    <w:p w14:paraId="7631BC4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Częstotliwość oraz zakres badań i pomiarów kontrolnych w czasie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</w:t>
      </w:r>
      <w:r w:rsidR="002E4B7A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 ulepszone podłoże z gruntów lub kruszyw stabilizowanych spoiwami hydraulicznymi. Wymagania ogólne” pkt 6.3.</w:t>
      </w:r>
    </w:p>
    <w:p w14:paraId="6D11C3BD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6.4. </w:t>
      </w:r>
      <w:r w:rsidR="00125379" w:rsidRPr="002E4B7A">
        <w:rPr>
          <w:rFonts w:cstheme="minorHAnsi"/>
          <w:i/>
          <w:u w:val="single"/>
          <w:lang w:val="pl-PL"/>
        </w:rPr>
        <w:t>Wymagania dotyczące cech geometrycznych podbudowy i ulepszonego podłoża</w:t>
      </w:r>
    </w:p>
    <w:p w14:paraId="5D8F2DE8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Wymagania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dotyczące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cech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geometrycznych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podbudowy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i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ulepszonego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podłoża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podano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</w:t>
      </w:r>
      <w:r w:rsidR="006D5D9D">
        <w:rPr>
          <w:rFonts w:cstheme="minorHAnsi"/>
          <w:lang w:val="pl-PL"/>
        </w:rPr>
        <w:t xml:space="preserve">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D-04.05.00 „Podbudowy i ulepszone podłoże z gruntów lub kruszyw stabilizowanych spoiwami hydraulicznymi. Wymagania ogólne”.</w:t>
      </w:r>
    </w:p>
    <w:p w14:paraId="58E10E0C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6.5. </w:t>
      </w:r>
      <w:r w:rsidR="00125379" w:rsidRPr="002E4B7A">
        <w:rPr>
          <w:rFonts w:cstheme="minorHAnsi"/>
          <w:i/>
          <w:u w:val="single"/>
          <w:lang w:val="pl-PL"/>
        </w:rPr>
        <w:t>Zasady postępowania z wadliwie wykonanymi odcinkami podbudowy i ulepszonego podłoża</w:t>
      </w:r>
    </w:p>
    <w:p w14:paraId="4CE4CA5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postępowania z wadliwie wykonanymi odcinkami podbudowy i ulepszonego podłoża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003409C3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7. </w:t>
      </w:r>
      <w:r w:rsidR="00125379" w:rsidRPr="002E4B7A">
        <w:rPr>
          <w:rFonts w:cstheme="minorHAnsi"/>
          <w:b/>
          <w:sz w:val="24"/>
          <w:lang w:val="pl-PL"/>
        </w:rPr>
        <w:t>OBMIAR ROBÓT</w:t>
      </w:r>
    </w:p>
    <w:p w14:paraId="67672540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obmiaru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7B0CF6EB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  <w:sectPr w:rsidR="002427DC" w:rsidRPr="007830E2" w:rsidSect="007830E2">
          <w:headerReference w:type="default" r:id="rId7"/>
          <w:pgSz w:w="1190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3B698876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lastRenderedPageBreak/>
        <w:t xml:space="preserve">8. </w:t>
      </w:r>
      <w:r w:rsidR="00125379" w:rsidRPr="002E4B7A">
        <w:rPr>
          <w:rFonts w:cstheme="minorHAnsi"/>
          <w:b/>
          <w:sz w:val="24"/>
          <w:lang w:val="pl-PL"/>
        </w:rPr>
        <w:t>ODBIÓR ROBÓT</w:t>
      </w:r>
    </w:p>
    <w:p w14:paraId="5AA4F0B4" w14:textId="77777777" w:rsidR="002427DC" w:rsidRPr="007830E2" w:rsidRDefault="00125379" w:rsidP="002E4B7A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odbioru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04B3216E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9. </w:t>
      </w:r>
      <w:r w:rsidR="00125379" w:rsidRPr="002E4B7A">
        <w:rPr>
          <w:rFonts w:cstheme="minorHAnsi"/>
          <w:b/>
          <w:sz w:val="24"/>
          <w:lang w:val="pl-PL"/>
        </w:rPr>
        <w:t>PODSTAWA PŁATNOŚCI</w:t>
      </w:r>
    </w:p>
    <w:p w14:paraId="67162BF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dotyczące ustalenia podstawy płatności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58A25722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10. </w:t>
      </w:r>
      <w:r w:rsidR="00125379" w:rsidRPr="002E4B7A">
        <w:rPr>
          <w:rFonts w:cstheme="minorHAnsi"/>
          <w:b/>
          <w:sz w:val="24"/>
          <w:lang w:val="pl-PL"/>
        </w:rPr>
        <w:t>PRZEPISY ZWIĄZANE</w:t>
      </w:r>
    </w:p>
    <w:p w14:paraId="66F5A577" w14:textId="77777777" w:rsidR="002427DC" w:rsidRPr="007830E2" w:rsidRDefault="00125379" w:rsidP="002E4B7A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Normy i przepisy związane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sectPr w:rsidR="002427DC" w:rsidRPr="007830E2" w:rsidSect="007830E2"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CA99" w14:textId="77777777" w:rsidR="00EB2F32" w:rsidRDefault="00EB2F32" w:rsidP="002C1E39">
      <w:r>
        <w:separator/>
      </w:r>
    </w:p>
  </w:endnote>
  <w:endnote w:type="continuationSeparator" w:id="0">
    <w:p w14:paraId="594572D6" w14:textId="77777777" w:rsidR="00EB2F32" w:rsidRDefault="00EB2F32" w:rsidP="002C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20858" w14:textId="77777777" w:rsidR="00EB2F32" w:rsidRDefault="00EB2F32" w:rsidP="002C1E39">
      <w:r>
        <w:separator/>
      </w:r>
    </w:p>
  </w:footnote>
  <w:footnote w:type="continuationSeparator" w:id="0">
    <w:p w14:paraId="16378F62" w14:textId="77777777" w:rsidR="00EB2F32" w:rsidRDefault="00EB2F32" w:rsidP="002C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3CD6" w14:textId="0889E2B6" w:rsidR="002C1E39" w:rsidRDefault="002C1E39" w:rsidP="002C1E39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„Remont ul. </w:t>
    </w:r>
    <w:r w:rsidR="00A44937">
      <w:rPr>
        <w:rFonts w:ascii="Calibri" w:hAnsi="Calibri" w:cs="Calibri"/>
        <w:i/>
        <w:iCs/>
        <w:sz w:val="18"/>
        <w:szCs w:val="18"/>
      </w:rPr>
      <w:t>Staszica</w:t>
    </w:r>
    <w:r>
      <w:rPr>
        <w:rFonts w:ascii="Calibri" w:hAnsi="Calibri" w:cs="Calibri"/>
        <w:i/>
        <w:iCs/>
        <w:sz w:val="18"/>
        <w:szCs w:val="18"/>
      </w:rPr>
      <w:t xml:space="preserve"> w Szydłowcu”</w:t>
    </w:r>
  </w:p>
  <w:p w14:paraId="7DBF1612" w14:textId="1AF01E73" w:rsidR="002C1E39" w:rsidRDefault="002C1E39">
    <w:pPr>
      <w:pStyle w:val="Nagwek"/>
    </w:pPr>
  </w:p>
  <w:p w14:paraId="7498136F" w14:textId="77777777" w:rsidR="002C1E39" w:rsidRDefault="002C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928"/>
    <w:multiLevelType w:val="hybridMultilevel"/>
    <w:tmpl w:val="4CD62412"/>
    <w:lvl w:ilvl="0" w:tplc="4DC631BC">
      <w:start w:val="1"/>
      <w:numFmt w:val="bullet"/>
      <w:lvlText w:val=""/>
      <w:lvlJc w:val="left"/>
      <w:pPr>
        <w:ind w:left="464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B960E0E">
      <w:start w:val="1"/>
      <w:numFmt w:val="bullet"/>
      <w:lvlText w:val="•"/>
      <w:lvlJc w:val="left"/>
      <w:pPr>
        <w:ind w:left="1382" w:hanging="284"/>
      </w:pPr>
      <w:rPr>
        <w:rFonts w:hint="default"/>
      </w:rPr>
    </w:lvl>
    <w:lvl w:ilvl="2" w:tplc="9E34D318">
      <w:start w:val="1"/>
      <w:numFmt w:val="bullet"/>
      <w:lvlText w:val="•"/>
      <w:lvlJc w:val="left"/>
      <w:pPr>
        <w:ind w:left="2299" w:hanging="284"/>
      </w:pPr>
      <w:rPr>
        <w:rFonts w:hint="default"/>
      </w:rPr>
    </w:lvl>
    <w:lvl w:ilvl="3" w:tplc="FB78AE1C">
      <w:start w:val="1"/>
      <w:numFmt w:val="bullet"/>
      <w:lvlText w:val="•"/>
      <w:lvlJc w:val="left"/>
      <w:pPr>
        <w:ind w:left="3217" w:hanging="284"/>
      </w:pPr>
      <w:rPr>
        <w:rFonts w:hint="default"/>
      </w:rPr>
    </w:lvl>
    <w:lvl w:ilvl="4" w:tplc="E2E4C26C">
      <w:start w:val="1"/>
      <w:numFmt w:val="bullet"/>
      <w:lvlText w:val="•"/>
      <w:lvlJc w:val="left"/>
      <w:pPr>
        <w:ind w:left="4134" w:hanging="284"/>
      </w:pPr>
      <w:rPr>
        <w:rFonts w:hint="default"/>
      </w:rPr>
    </w:lvl>
    <w:lvl w:ilvl="5" w:tplc="1F9AB042">
      <w:start w:val="1"/>
      <w:numFmt w:val="bullet"/>
      <w:lvlText w:val="•"/>
      <w:lvlJc w:val="left"/>
      <w:pPr>
        <w:ind w:left="5052" w:hanging="284"/>
      </w:pPr>
      <w:rPr>
        <w:rFonts w:hint="default"/>
      </w:rPr>
    </w:lvl>
    <w:lvl w:ilvl="6" w:tplc="462A2EAC">
      <w:start w:val="1"/>
      <w:numFmt w:val="bullet"/>
      <w:lvlText w:val="•"/>
      <w:lvlJc w:val="left"/>
      <w:pPr>
        <w:ind w:left="5969" w:hanging="284"/>
      </w:pPr>
      <w:rPr>
        <w:rFonts w:hint="default"/>
      </w:rPr>
    </w:lvl>
    <w:lvl w:ilvl="7" w:tplc="CA42C7F6">
      <w:start w:val="1"/>
      <w:numFmt w:val="bullet"/>
      <w:lvlText w:val="•"/>
      <w:lvlJc w:val="left"/>
      <w:pPr>
        <w:ind w:left="6887" w:hanging="284"/>
      </w:pPr>
      <w:rPr>
        <w:rFonts w:hint="default"/>
      </w:rPr>
    </w:lvl>
    <w:lvl w:ilvl="8" w:tplc="DC46046E">
      <w:start w:val="1"/>
      <w:numFmt w:val="bullet"/>
      <w:lvlText w:val="•"/>
      <w:lvlJc w:val="left"/>
      <w:pPr>
        <w:ind w:left="7804" w:hanging="284"/>
      </w:pPr>
      <w:rPr>
        <w:rFonts w:hint="default"/>
      </w:rPr>
    </w:lvl>
  </w:abstractNum>
  <w:abstractNum w:abstractNumId="1" w15:restartNumberingAfterBreak="0">
    <w:nsid w:val="028E3F73"/>
    <w:multiLevelType w:val="hybridMultilevel"/>
    <w:tmpl w:val="413859B8"/>
    <w:lvl w:ilvl="0" w:tplc="F0FED894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0487"/>
    <w:multiLevelType w:val="hybridMultilevel"/>
    <w:tmpl w:val="9FF4B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E7"/>
    <w:multiLevelType w:val="hybridMultilevel"/>
    <w:tmpl w:val="F046382E"/>
    <w:lvl w:ilvl="0" w:tplc="F31AEA78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13997"/>
    <w:multiLevelType w:val="hybridMultilevel"/>
    <w:tmpl w:val="27681848"/>
    <w:lvl w:ilvl="0" w:tplc="C26C5C50">
      <w:start w:val="1"/>
      <w:numFmt w:val="bullet"/>
      <w:lvlText w:val=""/>
      <w:lvlJc w:val="left"/>
      <w:pPr>
        <w:ind w:left="384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17AF0D6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2" w:tplc="C12EA20E">
      <w:start w:val="1"/>
      <w:numFmt w:val="bullet"/>
      <w:lvlText w:val="•"/>
      <w:lvlJc w:val="left"/>
      <w:pPr>
        <w:ind w:left="2219" w:hanging="284"/>
      </w:pPr>
      <w:rPr>
        <w:rFonts w:hint="default"/>
      </w:rPr>
    </w:lvl>
    <w:lvl w:ilvl="3" w:tplc="6A68A124">
      <w:start w:val="1"/>
      <w:numFmt w:val="bullet"/>
      <w:lvlText w:val="•"/>
      <w:lvlJc w:val="left"/>
      <w:pPr>
        <w:ind w:left="3137" w:hanging="284"/>
      </w:pPr>
      <w:rPr>
        <w:rFonts w:hint="default"/>
      </w:rPr>
    </w:lvl>
    <w:lvl w:ilvl="4" w:tplc="8BB627DA">
      <w:start w:val="1"/>
      <w:numFmt w:val="bullet"/>
      <w:lvlText w:val="•"/>
      <w:lvlJc w:val="left"/>
      <w:pPr>
        <w:ind w:left="4054" w:hanging="284"/>
      </w:pPr>
      <w:rPr>
        <w:rFonts w:hint="default"/>
      </w:rPr>
    </w:lvl>
    <w:lvl w:ilvl="5" w:tplc="43268CF8">
      <w:start w:val="1"/>
      <w:numFmt w:val="bullet"/>
      <w:lvlText w:val="•"/>
      <w:lvlJc w:val="left"/>
      <w:pPr>
        <w:ind w:left="4972" w:hanging="284"/>
      </w:pPr>
      <w:rPr>
        <w:rFonts w:hint="default"/>
      </w:rPr>
    </w:lvl>
    <w:lvl w:ilvl="6" w:tplc="B0B213BC">
      <w:start w:val="1"/>
      <w:numFmt w:val="bullet"/>
      <w:lvlText w:val="•"/>
      <w:lvlJc w:val="left"/>
      <w:pPr>
        <w:ind w:left="5889" w:hanging="284"/>
      </w:pPr>
      <w:rPr>
        <w:rFonts w:hint="default"/>
      </w:rPr>
    </w:lvl>
    <w:lvl w:ilvl="7" w:tplc="81B8DD16">
      <w:start w:val="1"/>
      <w:numFmt w:val="bullet"/>
      <w:lvlText w:val="•"/>
      <w:lvlJc w:val="left"/>
      <w:pPr>
        <w:ind w:left="6807" w:hanging="284"/>
      </w:pPr>
      <w:rPr>
        <w:rFonts w:hint="default"/>
      </w:rPr>
    </w:lvl>
    <w:lvl w:ilvl="8" w:tplc="1B6E92C2">
      <w:start w:val="1"/>
      <w:numFmt w:val="bullet"/>
      <w:lvlText w:val="•"/>
      <w:lvlJc w:val="left"/>
      <w:pPr>
        <w:ind w:left="7724" w:hanging="284"/>
      </w:pPr>
      <w:rPr>
        <w:rFonts w:hint="default"/>
      </w:rPr>
    </w:lvl>
  </w:abstractNum>
  <w:abstractNum w:abstractNumId="5" w15:restartNumberingAfterBreak="0">
    <w:nsid w:val="2A391986"/>
    <w:multiLevelType w:val="multilevel"/>
    <w:tmpl w:val="A182682C"/>
    <w:lvl w:ilvl="0">
      <w:start w:val="1"/>
      <w:numFmt w:val="decimal"/>
      <w:lvlText w:val="%1."/>
      <w:lvlJc w:val="left"/>
      <w:pPr>
        <w:ind w:left="303" w:hanging="202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54" w:hanging="353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01" w:hanging="579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54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4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39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44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49" w:hanging="579"/>
      </w:pPr>
      <w:rPr>
        <w:rFonts w:hint="default"/>
      </w:rPr>
    </w:lvl>
  </w:abstractNum>
  <w:abstractNum w:abstractNumId="6" w15:restartNumberingAfterBreak="0">
    <w:nsid w:val="3530292A"/>
    <w:multiLevelType w:val="hybridMultilevel"/>
    <w:tmpl w:val="F7A05BE4"/>
    <w:lvl w:ilvl="0" w:tplc="AAF6320A">
      <w:start w:val="1"/>
      <w:numFmt w:val="lowerLetter"/>
      <w:lvlText w:val="%1)"/>
      <w:lvlJc w:val="left"/>
      <w:pPr>
        <w:ind w:left="342" w:hanging="284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588234C">
      <w:start w:val="1"/>
      <w:numFmt w:val="bullet"/>
      <w:lvlText w:val="•"/>
      <w:lvlJc w:val="left"/>
      <w:pPr>
        <w:ind w:left="731" w:hanging="284"/>
      </w:pPr>
      <w:rPr>
        <w:rFonts w:hint="default"/>
      </w:rPr>
    </w:lvl>
    <w:lvl w:ilvl="2" w:tplc="87CAEB0A">
      <w:start w:val="1"/>
      <w:numFmt w:val="bullet"/>
      <w:lvlText w:val="•"/>
      <w:lvlJc w:val="left"/>
      <w:pPr>
        <w:ind w:left="1120" w:hanging="284"/>
      </w:pPr>
      <w:rPr>
        <w:rFonts w:hint="default"/>
      </w:rPr>
    </w:lvl>
    <w:lvl w:ilvl="3" w:tplc="8E3C010C">
      <w:start w:val="1"/>
      <w:numFmt w:val="bullet"/>
      <w:lvlText w:val="•"/>
      <w:lvlJc w:val="left"/>
      <w:pPr>
        <w:ind w:left="1509" w:hanging="284"/>
      </w:pPr>
      <w:rPr>
        <w:rFonts w:hint="default"/>
      </w:rPr>
    </w:lvl>
    <w:lvl w:ilvl="4" w:tplc="A7D4EDC2">
      <w:start w:val="1"/>
      <w:numFmt w:val="bullet"/>
      <w:lvlText w:val="•"/>
      <w:lvlJc w:val="left"/>
      <w:pPr>
        <w:ind w:left="1898" w:hanging="284"/>
      </w:pPr>
      <w:rPr>
        <w:rFonts w:hint="default"/>
      </w:rPr>
    </w:lvl>
    <w:lvl w:ilvl="5" w:tplc="D33C38C8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6" w:tplc="BE16017E">
      <w:start w:val="1"/>
      <w:numFmt w:val="bullet"/>
      <w:lvlText w:val="•"/>
      <w:lvlJc w:val="left"/>
      <w:pPr>
        <w:ind w:left="2677" w:hanging="284"/>
      </w:pPr>
      <w:rPr>
        <w:rFonts w:hint="default"/>
      </w:rPr>
    </w:lvl>
    <w:lvl w:ilvl="7" w:tplc="9BDA696E">
      <w:start w:val="1"/>
      <w:numFmt w:val="bullet"/>
      <w:lvlText w:val="•"/>
      <w:lvlJc w:val="left"/>
      <w:pPr>
        <w:ind w:left="3066" w:hanging="284"/>
      </w:pPr>
      <w:rPr>
        <w:rFonts w:hint="default"/>
      </w:rPr>
    </w:lvl>
    <w:lvl w:ilvl="8" w:tplc="340AB586">
      <w:start w:val="1"/>
      <w:numFmt w:val="bullet"/>
      <w:lvlText w:val="•"/>
      <w:lvlJc w:val="left"/>
      <w:pPr>
        <w:ind w:left="3455" w:hanging="284"/>
      </w:pPr>
      <w:rPr>
        <w:rFonts w:hint="default"/>
      </w:rPr>
    </w:lvl>
  </w:abstractNum>
  <w:abstractNum w:abstractNumId="7" w15:restartNumberingAfterBreak="0">
    <w:nsid w:val="35CE668D"/>
    <w:multiLevelType w:val="hybridMultilevel"/>
    <w:tmpl w:val="B63A4CF0"/>
    <w:lvl w:ilvl="0" w:tplc="F31AEA78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26E8F"/>
    <w:multiLevelType w:val="hybridMultilevel"/>
    <w:tmpl w:val="8CCCD3EE"/>
    <w:lvl w:ilvl="0" w:tplc="11705C42">
      <w:start w:val="1"/>
      <w:numFmt w:val="bullet"/>
      <w:lvlText w:val="-"/>
      <w:lvlJc w:val="left"/>
      <w:pPr>
        <w:ind w:left="174" w:hanging="1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E86E72EA">
      <w:start w:val="1"/>
      <w:numFmt w:val="bullet"/>
      <w:lvlText w:val="•"/>
      <w:lvlJc w:val="left"/>
      <w:pPr>
        <w:ind w:left="679" w:hanging="116"/>
      </w:pPr>
      <w:rPr>
        <w:rFonts w:hint="default"/>
      </w:rPr>
    </w:lvl>
    <w:lvl w:ilvl="2" w:tplc="0E423774">
      <w:start w:val="1"/>
      <w:numFmt w:val="bullet"/>
      <w:lvlText w:val="•"/>
      <w:lvlJc w:val="left"/>
      <w:pPr>
        <w:ind w:left="1184" w:hanging="116"/>
      </w:pPr>
      <w:rPr>
        <w:rFonts w:hint="default"/>
      </w:rPr>
    </w:lvl>
    <w:lvl w:ilvl="3" w:tplc="D8A4CE9A">
      <w:start w:val="1"/>
      <w:numFmt w:val="bullet"/>
      <w:lvlText w:val="•"/>
      <w:lvlJc w:val="left"/>
      <w:pPr>
        <w:ind w:left="1690" w:hanging="116"/>
      </w:pPr>
      <w:rPr>
        <w:rFonts w:hint="default"/>
      </w:rPr>
    </w:lvl>
    <w:lvl w:ilvl="4" w:tplc="A0A43D6A">
      <w:start w:val="1"/>
      <w:numFmt w:val="bullet"/>
      <w:lvlText w:val="•"/>
      <w:lvlJc w:val="left"/>
      <w:pPr>
        <w:ind w:left="2195" w:hanging="116"/>
      </w:pPr>
      <w:rPr>
        <w:rFonts w:hint="default"/>
      </w:rPr>
    </w:lvl>
    <w:lvl w:ilvl="5" w:tplc="8288FC6E">
      <w:start w:val="1"/>
      <w:numFmt w:val="bullet"/>
      <w:lvlText w:val="•"/>
      <w:lvlJc w:val="left"/>
      <w:pPr>
        <w:ind w:left="2700" w:hanging="116"/>
      </w:pPr>
      <w:rPr>
        <w:rFonts w:hint="default"/>
      </w:rPr>
    </w:lvl>
    <w:lvl w:ilvl="6" w:tplc="A7A27442">
      <w:start w:val="1"/>
      <w:numFmt w:val="bullet"/>
      <w:lvlText w:val="•"/>
      <w:lvlJc w:val="left"/>
      <w:pPr>
        <w:ind w:left="3206" w:hanging="116"/>
      </w:pPr>
      <w:rPr>
        <w:rFonts w:hint="default"/>
      </w:rPr>
    </w:lvl>
    <w:lvl w:ilvl="7" w:tplc="8C785E7C">
      <w:start w:val="1"/>
      <w:numFmt w:val="bullet"/>
      <w:lvlText w:val="•"/>
      <w:lvlJc w:val="left"/>
      <w:pPr>
        <w:ind w:left="3711" w:hanging="116"/>
      </w:pPr>
      <w:rPr>
        <w:rFonts w:hint="default"/>
      </w:rPr>
    </w:lvl>
    <w:lvl w:ilvl="8" w:tplc="2D404C30">
      <w:start w:val="1"/>
      <w:numFmt w:val="bullet"/>
      <w:lvlText w:val="•"/>
      <w:lvlJc w:val="left"/>
      <w:pPr>
        <w:ind w:left="4216" w:hanging="116"/>
      </w:pPr>
      <w:rPr>
        <w:rFonts w:hint="default"/>
      </w:rPr>
    </w:lvl>
  </w:abstractNum>
  <w:abstractNum w:abstractNumId="9" w15:restartNumberingAfterBreak="0">
    <w:nsid w:val="420C19D9"/>
    <w:multiLevelType w:val="hybridMultilevel"/>
    <w:tmpl w:val="B6D83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B1065"/>
    <w:multiLevelType w:val="hybridMultilevel"/>
    <w:tmpl w:val="50FAE76C"/>
    <w:lvl w:ilvl="0" w:tplc="F31AEA78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B6C4E"/>
    <w:multiLevelType w:val="hybridMultilevel"/>
    <w:tmpl w:val="93EC3704"/>
    <w:lvl w:ilvl="0" w:tplc="F0967386">
      <w:start w:val="1"/>
      <w:numFmt w:val="lowerLetter"/>
      <w:lvlText w:val="%1)"/>
      <w:lvlJc w:val="left"/>
      <w:pPr>
        <w:ind w:left="342" w:hanging="284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748A4942">
      <w:start w:val="1"/>
      <w:numFmt w:val="bullet"/>
      <w:lvlText w:val="•"/>
      <w:lvlJc w:val="left"/>
      <w:pPr>
        <w:ind w:left="731" w:hanging="284"/>
      </w:pPr>
      <w:rPr>
        <w:rFonts w:hint="default"/>
      </w:rPr>
    </w:lvl>
    <w:lvl w:ilvl="2" w:tplc="CC96400E">
      <w:start w:val="1"/>
      <w:numFmt w:val="bullet"/>
      <w:lvlText w:val="•"/>
      <w:lvlJc w:val="left"/>
      <w:pPr>
        <w:ind w:left="1120" w:hanging="284"/>
      </w:pPr>
      <w:rPr>
        <w:rFonts w:hint="default"/>
      </w:rPr>
    </w:lvl>
    <w:lvl w:ilvl="3" w:tplc="BCA80D82">
      <w:start w:val="1"/>
      <w:numFmt w:val="bullet"/>
      <w:lvlText w:val="•"/>
      <w:lvlJc w:val="left"/>
      <w:pPr>
        <w:ind w:left="1509" w:hanging="284"/>
      </w:pPr>
      <w:rPr>
        <w:rFonts w:hint="default"/>
      </w:rPr>
    </w:lvl>
    <w:lvl w:ilvl="4" w:tplc="8CA04162">
      <w:start w:val="1"/>
      <w:numFmt w:val="bullet"/>
      <w:lvlText w:val="•"/>
      <w:lvlJc w:val="left"/>
      <w:pPr>
        <w:ind w:left="1898" w:hanging="284"/>
      </w:pPr>
      <w:rPr>
        <w:rFonts w:hint="default"/>
      </w:rPr>
    </w:lvl>
    <w:lvl w:ilvl="5" w:tplc="99887D38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6" w:tplc="5EA67076">
      <w:start w:val="1"/>
      <w:numFmt w:val="bullet"/>
      <w:lvlText w:val="•"/>
      <w:lvlJc w:val="left"/>
      <w:pPr>
        <w:ind w:left="2677" w:hanging="284"/>
      </w:pPr>
      <w:rPr>
        <w:rFonts w:hint="default"/>
      </w:rPr>
    </w:lvl>
    <w:lvl w:ilvl="7" w:tplc="C88E8728">
      <w:start w:val="1"/>
      <w:numFmt w:val="bullet"/>
      <w:lvlText w:val="•"/>
      <w:lvlJc w:val="left"/>
      <w:pPr>
        <w:ind w:left="3066" w:hanging="284"/>
      </w:pPr>
      <w:rPr>
        <w:rFonts w:hint="default"/>
      </w:rPr>
    </w:lvl>
    <w:lvl w:ilvl="8" w:tplc="8672632C">
      <w:start w:val="1"/>
      <w:numFmt w:val="bullet"/>
      <w:lvlText w:val="•"/>
      <w:lvlJc w:val="left"/>
      <w:pPr>
        <w:ind w:left="3455" w:hanging="284"/>
      </w:pPr>
      <w:rPr>
        <w:rFonts w:hint="default"/>
      </w:rPr>
    </w:lvl>
  </w:abstractNum>
  <w:abstractNum w:abstractNumId="12" w15:restartNumberingAfterBreak="0">
    <w:nsid w:val="4FC46364"/>
    <w:multiLevelType w:val="hybridMultilevel"/>
    <w:tmpl w:val="74F8B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E2F63"/>
    <w:multiLevelType w:val="hybridMultilevel"/>
    <w:tmpl w:val="1B6C6FCA"/>
    <w:lvl w:ilvl="0" w:tplc="F0FED894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2"/>
  </w:num>
  <w:num w:numId="8">
    <w:abstractNumId w:val="9"/>
  </w:num>
  <w:num w:numId="9">
    <w:abstractNumId w:val="7"/>
  </w:num>
  <w:num w:numId="10">
    <w:abstractNumId w:val="1"/>
  </w:num>
  <w:num w:numId="11">
    <w:abstractNumId w:val="2"/>
  </w:num>
  <w:num w:numId="12">
    <w:abstractNumId w:val="13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7DC"/>
    <w:rsid w:val="00125379"/>
    <w:rsid w:val="002427DC"/>
    <w:rsid w:val="002971BD"/>
    <w:rsid w:val="002C1E39"/>
    <w:rsid w:val="002E4B7A"/>
    <w:rsid w:val="004D595A"/>
    <w:rsid w:val="006D5D9D"/>
    <w:rsid w:val="007830E2"/>
    <w:rsid w:val="0094307A"/>
    <w:rsid w:val="00A44937"/>
    <w:rsid w:val="00A74A07"/>
    <w:rsid w:val="00AD596B"/>
    <w:rsid w:val="00BA6A7B"/>
    <w:rsid w:val="00D91A87"/>
    <w:rsid w:val="00E06E76"/>
    <w:rsid w:val="00E261CA"/>
    <w:rsid w:val="00EB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99EC"/>
  <w15:docId w15:val="{BFDFD0E1-5FED-4F68-B050-174F5F49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125"/>
      <w:ind w:left="534" w:hanging="353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81" w:firstLine="708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C1E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E39"/>
  </w:style>
  <w:style w:type="paragraph" w:styleId="Stopka">
    <w:name w:val="footer"/>
    <w:basedOn w:val="Normalny"/>
    <w:link w:val="StopkaZnak"/>
    <w:uiPriority w:val="99"/>
    <w:unhideWhenUsed/>
    <w:rsid w:val="002C1E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E39"/>
  </w:style>
  <w:style w:type="paragraph" w:customStyle="1" w:styleId="Default">
    <w:name w:val="Default"/>
    <w:rsid w:val="002C1E39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2750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-04.05.01 - STABILIZACJA GRUNTÓW</vt:lpstr>
    </vt:vector>
  </TitlesOfParts>
  <Company/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-04.05.01 - STABILIZACJA GRUNTÓW</dc:title>
  <dc:creator>Piotr</dc:creator>
  <cp:lastModifiedBy>Marlena</cp:lastModifiedBy>
  <cp:revision>2</cp:revision>
  <dcterms:created xsi:type="dcterms:W3CDTF">2022-03-16T11:06:00Z</dcterms:created>
  <dcterms:modified xsi:type="dcterms:W3CDTF">2022-03-16T11:06:00Z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2013-10-17T00:00:00Z</vt:filetime>
  </property>
  <property fmtid="{D5CDD505-2E9C-101B-9397-08002B2CF9AE}" pid="3" name="LastSaved">
    <vt:filetime>2018-06-06T00:00:00Z</vt:filetime>
  </property>
</Properties>
</file>