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Remont drogi</w:t>
        <w:br/>
        <w:t>w miejscowości Rybianka, Sadek Polanki oraz przebudowa drogi gminnej</w:t>
        <w:br/>
        <w:t>w miejscowości Marywil w ramach zadania pn. „Przebudowa dróg w miejscowości Zastronie, Wola Korzeniowa, Barak, Marywil oraz Remont dróg w miejscowości Rybianka, Sadek Polanki w Gminie Szydłowiec” Część 1 / Część 2 / Część 3*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br/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shd w:fill="FFFFFF" w:val="clear"/>
          <w:lang w:eastAsia="pl-PL" w:bidi="he-IL"/>
        </w:rPr>
        <w:t>(* niepotrzebne skreślić)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>Składając ofertę w ww. postępowaniu oświadczam(y), że w wykonywaniu zamówienia,</w:t>
        <w:br/>
        <w:t>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5"/>
        <w:gridCol w:w="4113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261</Words>
  <Characters>1927</Characters>
  <CharactersWithSpaces>2166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2023-05-31T14:54:53Z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