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r. poz. 1</w:t>
      </w:r>
      <w:r>
        <w:rPr>
          <w:rFonts w:cs="Arial" w:ascii="Arial" w:hAnsi="Arial"/>
        </w:rPr>
        <w:t>710</w:t>
      </w:r>
      <w:r>
        <w:rPr>
          <w:rFonts w:cs="Arial" w:ascii="Arial" w:hAnsi="Arial"/>
        </w:rPr>
        <w:t xml:space="preserve">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cs="Arial" w:ascii="Arial" w:hAnsi="Arial"/>
          <w:sz w:val="22"/>
          <w:szCs w:val="22"/>
        </w:rPr>
        <w:t>„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>Przebudowa drogi gminnej nr 400502W Świniów-Wysoka, od drogi powiatowej nr 4022W Łaziska-Zdziechów Szydłowiec, do granicy miejscowości Zastronie w miejscowości Świniów, gmina Szydłowiec”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179</Words>
  <Characters>1400</Characters>
  <CharactersWithSpaces>1556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2023-03-30T14:37:39Z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