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 xml:space="preserve">Co najmniej jedna robota budowlana polegająca na </w:t>
      </w:r>
      <w:r w:rsidR="006D4B9B" w:rsidRPr="006D4B9B">
        <w:rPr>
          <w:sz w:val="24"/>
          <w:szCs w:val="24"/>
        </w:rPr>
        <w:t xml:space="preserve">budowie </w:t>
      </w:r>
      <w:r w:rsidR="003870E2">
        <w:rPr>
          <w:sz w:val="24"/>
          <w:szCs w:val="24"/>
        </w:rPr>
        <w:t xml:space="preserve">infrastruktury sportu i rekreacji typu widownia </w:t>
      </w:r>
      <w:r w:rsidR="006D4B9B" w:rsidRPr="006D4B9B">
        <w:rPr>
          <w:sz w:val="24"/>
          <w:szCs w:val="24"/>
        </w:rPr>
        <w:t xml:space="preserve">o wartości co najmniej </w:t>
      </w:r>
      <w:r w:rsidR="003E0245">
        <w:rPr>
          <w:sz w:val="24"/>
          <w:szCs w:val="24"/>
        </w:rPr>
        <w:t>2</w:t>
      </w:r>
      <w:r w:rsidR="006D4B9B" w:rsidRPr="006D4B9B">
        <w:rPr>
          <w:sz w:val="24"/>
          <w:szCs w:val="24"/>
        </w:rPr>
        <w:t>00 tys. zł. brutto</w:t>
      </w:r>
      <w:r w:rsidR="006D4B9B">
        <w:rPr>
          <w:sz w:val="24"/>
          <w:szCs w:val="24"/>
        </w:rPr>
        <w:t>,</w:t>
      </w:r>
      <w:r>
        <w:rPr>
          <w:sz w:val="24"/>
          <w:szCs w:val="24"/>
        </w:rPr>
        <w:t xml:space="preserve"> wykonana nie wcześniej </w:t>
      </w:r>
      <w:r w:rsidR="003E024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niż w okresie ostatnich pięciu lat przed upływem terminu składania ofert, a jeżeli okres prowadzenia jest krótszy – w tym okresie, z podaniem </w:t>
      </w:r>
      <w:r w:rsidR="003E02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3870E2"/>
    <w:rsid w:val="003E0245"/>
    <w:rsid w:val="005F1F81"/>
    <w:rsid w:val="006D4B9B"/>
    <w:rsid w:val="00D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2019-08-05T08:11:00Z</cp:lastPrinted>
  <dcterms:created xsi:type="dcterms:W3CDTF">2017-01-04T09:42:00Z</dcterms:created>
  <dcterms:modified xsi:type="dcterms:W3CDTF">2019-08-05T08:11:00Z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