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996905">
        <w:rPr>
          <w:b/>
          <w:sz w:val="24"/>
          <w:szCs w:val="24"/>
        </w:rPr>
        <w:t>Budowa linii oświetleniowej przy drodze Ciechostowice – Łazy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996905">
        <w:rPr>
          <w:sz w:val="24"/>
          <w:szCs w:val="24"/>
        </w:rPr>
        <w:t>11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A6EDA"/>
    <w:rsid w:val="003B55CD"/>
    <w:rsid w:val="00401C31"/>
    <w:rsid w:val="00407E83"/>
    <w:rsid w:val="006348E3"/>
    <w:rsid w:val="00807B8F"/>
    <w:rsid w:val="008F515B"/>
    <w:rsid w:val="00961A1B"/>
    <w:rsid w:val="00996905"/>
    <w:rsid w:val="00B745F9"/>
    <w:rsid w:val="00C519BB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2019-05-14T11:50:00Z</cp:lastPrinted>
  <dcterms:created xsi:type="dcterms:W3CDTF">2017-01-04T10:44:00Z</dcterms:created>
  <dcterms:modified xsi:type="dcterms:W3CDTF">2019-05-14T11:51:00Z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