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B32617">
        <w:rPr>
          <w:sz w:val="24"/>
          <w:szCs w:val="24"/>
        </w:rPr>
        <w:t xml:space="preserve">Budowa </w:t>
      </w:r>
      <w:r w:rsidR="00B700B6">
        <w:rPr>
          <w:sz w:val="24"/>
          <w:szCs w:val="24"/>
        </w:rPr>
        <w:t>stadionu MKS „</w:t>
      </w:r>
      <w:proofErr w:type="spellStart"/>
      <w:r w:rsidR="00B700B6">
        <w:rPr>
          <w:sz w:val="24"/>
          <w:szCs w:val="24"/>
        </w:rPr>
        <w:t>Szydłowianka</w:t>
      </w:r>
      <w:proofErr w:type="spellEnd"/>
      <w:r w:rsidR="00B700B6">
        <w:rPr>
          <w:sz w:val="24"/>
          <w:szCs w:val="24"/>
        </w:rPr>
        <w:t>” przy ul. Targowej w Szydłowcu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2017-09-07T13:20:00Z</cp:lastPrinted>
  <dcterms:created xsi:type="dcterms:W3CDTF">2016-09-05T06:55:00Z</dcterms:created>
  <dcterms:modified xsi:type="dcterms:W3CDTF">2017-09-07T13:21:00Z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