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7B" w:rsidRDefault="00D06F28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1F537B" w:rsidRDefault="001F537B">
      <w:pPr>
        <w:spacing w:before="120"/>
        <w:rPr>
          <w:b/>
          <w:sz w:val="28"/>
          <w:szCs w:val="28"/>
        </w:rPr>
      </w:pPr>
    </w:p>
    <w:p w:rsidR="001F537B" w:rsidRDefault="00D06F2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1F537B" w:rsidRDefault="001F537B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1F537B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F537B" w:rsidRDefault="001F537B">
            <w:pPr>
              <w:snapToGrid w:val="0"/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D06F28">
            <w:pPr>
              <w:jc w:val="center"/>
            </w:pPr>
            <w:r>
              <w:t>Pieczęć Wykonawcy</w:t>
            </w:r>
          </w:p>
        </w:tc>
      </w:tr>
    </w:tbl>
    <w:p w:rsidR="001F537B" w:rsidRDefault="001F537B">
      <w:pPr>
        <w:rPr>
          <w:sz w:val="28"/>
        </w:rPr>
      </w:pPr>
    </w:p>
    <w:p w:rsidR="001F537B" w:rsidRDefault="001F537B">
      <w:pPr>
        <w:jc w:val="right"/>
        <w:rPr>
          <w:b/>
          <w:sz w:val="24"/>
          <w:szCs w:val="24"/>
        </w:rPr>
      </w:pPr>
    </w:p>
    <w:p w:rsidR="001F537B" w:rsidRDefault="001F537B">
      <w:pPr>
        <w:jc w:val="center"/>
        <w:rPr>
          <w:sz w:val="24"/>
          <w:szCs w:val="24"/>
        </w:rPr>
      </w:pPr>
    </w:p>
    <w:p w:rsidR="001F537B" w:rsidRDefault="00D06F2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</w:t>
      </w:r>
    </w:p>
    <w:p w:rsidR="00D06F28" w:rsidRDefault="00D06F28">
      <w:pPr>
        <w:spacing w:line="360" w:lineRule="auto"/>
      </w:pPr>
    </w:p>
    <w:p w:rsidR="001F537B" w:rsidRDefault="00D06F28">
      <w:pPr>
        <w:spacing w:line="360" w:lineRule="auto"/>
      </w:pPr>
      <w:r>
        <w:rPr>
          <w:sz w:val="24"/>
          <w:szCs w:val="24"/>
        </w:rPr>
        <w:t xml:space="preserve">Adres Wykonawcy: </w:t>
      </w:r>
      <w:r>
        <w:rPr>
          <w:sz w:val="24"/>
          <w:szCs w:val="24"/>
        </w:rPr>
        <w:t>......................................................................................................................</w:t>
      </w:r>
    </w:p>
    <w:p w:rsidR="001F537B" w:rsidRDefault="001F537B">
      <w:pPr>
        <w:ind w:left="5246" w:firstLine="708"/>
        <w:rPr>
          <w:b/>
        </w:rPr>
      </w:pPr>
    </w:p>
    <w:p w:rsidR="001F537B" w:rsidRDefault="001F537B">
      <w:pPr>
        <w:rPr>
          <w:sz w:val="24"/>
          <w:szCs w:val="24"/>
        </w:rPr>
      </w:pPr>
    </w:p>
    <w:p w:rsidR="001F537B" w:rsidRDefault="001F537B">
      <w:pPr>
        <w:rPr>
          <w:sz w:val="24"/>
          <w:szCs w:val="24"/>
        </w:rPr>
      </w:pPr>
    </w:p>
    <w:p w:rsidR="001F537B" w:rsidRDefault="00D06F28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1F537B" w:rsidRDefault="00D06F2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1F537B" w:rsidRDefault="00D06F2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</w:t>
      </w:r>
      <w:r>
        <w:rPr>
          <w:b/>
          <w:sz w:val="24"/>
          <w:szCs w:val="24"/>
        </w:rPr>
        <w:t xml:space="preserve">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1F537B" w:rsidRDefault="00D06F28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1F537B" w:rsidRDefault="00D06F2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publicznego </w:t>
      </w:r>
      <w:r>
        <w:rPr>
          <w:sz w:val="24"/>
          <w:szCs w:val="24"/>
        </w:rPr>
        <w:br/>
        <w:t>pn. „Budowa gminnej świetlicy wiejskiej w miejscowości Chustki gmina Szydłowiec</w:t>
      </w:r>
      <w:bookmarkStart w:id="0" w:name="_GoBack"/>
      <w:bookmarkEnd w:id="0"/>
      <w:r>
        <w:rPr>
          <w:sz w:val="24"/>
          <w:szCs w:val="24"/>
        </w:rPr>
        <w:t>”,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</w:t>
      </w:r>
      <w:r>
        <w:rPr>
          <w:sz w:val="24"/>
          <w:szCs w:val="24"/>
        </w:rPr>
        <w:t>zam, co następuje:</w:t>
      </w:r>
    </w:p>
    <w:p w:rsidR="001F537B" w:rsidRDefault="001F537B">
      <w:pPr>
        <w:spacing w:line="360" w:lineRule="auto"/>
        <w:jc w:val="both"/>
        <w:rPr>
          <w:sz w:val="24"/>
          <w:szCs w:val="24"/>
        </w:rPr>
      </w:pPr>
    </w:p>
    <w:p w:rsidR="001F537B" w:rsidRDefault="00D06F28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1F537B" w:rsidRDefault="001F537B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1F537B" w:rsidRDefault="00D06F28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1F537B" w:rsidRDefault="00D06F28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>art. 24 ust. 5 pkt 1 ustawy</w:t>
      </w:r>
      <w:r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1F537B" w:rsidRDefault="001F537B">
      <w:pPr>
        <w:spacing w:line="360" w:lineRule="auto"/>
        <w:jc w:val="both"/>
        <w:rPr>
          <w:i/>
        </w:rPr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1F537B" w:rsidRDefault="00D06F28">
      <w:pPr>
        <w:spacing w:line="360" w:lineRule="auto"/>
        <w:rPr>
          <w:sz w:val="21"/>
          <w:szCs w:val="21"/>
        </w:rPr>
      </w:pPr>
      <w:r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</w:t>
      </w:r>
      <w:r>
        <w:rPr>
          <w:i/>
          <w:sz w:val="24"/>
          <w:szCs w:val="24"/>
        </w:rPr>
        <w:t xml:space="preserve">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</w:t>
      </w:r>
      <w:r>
        <w:rPr>
          <w:sz w:val="21"/>
          <w:szCs w:val="21"/>
        </w:rPr>
        <w:t>……..</w:t>
      </w:r>
    </w:p>
    <w:p w:rsidR="001F537B" w:rsidRDefault="00D06F28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spacing w:line="360" w:lineRule="auto"/>
        <w:jc w:val="both"/>
        <w:rPr>
          <w:i/>
          <w:sz w:val="24"/>
          <w:szCs w:val="24"/>
        </w:rPr>
      </w:pPr>
    </w:p>
    <w:p w:rsidR="001F537B" w:rsidRDefault="00D06F28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</w:t>
      </w:r>
      <w:r>
        <w:rPr>
          <w:b/>
          <w:sz w:val="21"/>
          <w:szCs w:val="21"/>
        </w:rPr>
        <w:t>IOTU, NA KTÓREGO ZASOBY POWOŁUJE SIĘ WYKONAWCA:</w:t>
      </w:r>
    </w:p>
    <w:p w:rsidR="001F537B" w:rsidRDefault="001F537B">
      <w:pPr>
        <w:spacing w:line="360" w:lineRule="auto"/>
        <w:jc w:val="both"/>
        <w:rPr>
          <w:b/>
          <w:sz w:val="24"/>
          <w:szCs w:val="24"/>
        </w:rPr>
      </w:pPr>
    </w:p>
    <w:p w:rsidR="001F537B" w:rsidRDefault="00D06F28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1F537B" w:rsidRDefault="001F537B">
      <w:pPr>
        <w:spacing w:line="360" w:lineRule="auto"/>
        <w:jc w:val="both"/>
        <w:rPr>
          <w:sz w:val="24"/>
          <w:szCs w:val="24"/>
        </w:rPr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D06F28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1F537B" w:rsidRDefault="001F537B">
      <w:pPr>
        <w:spacing w:line="360" w:lineRule="auto"/>
        <w:jc w:val="both"/>
        <w:rPr>
          <w:b/>
          <w:sz w:val="24"/>
          <w:szCs w:val="24"/>
        </w:rPr>
      </w:pPr>
    </w:p>
    <w:p w:rsidR="001F537B" w:rsidRDefault="00D06F2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F537B" w:rsidRDefault="001F537B">
      <w:pPr>
        <w:spacing w:line="360" w:lineRule="auto"/>
        <w:jc w:val="both"/>
      </w:pP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lastRenderedPageBreak/>
        <w:t>UWAGA</w:t>
      </w:r>
    </w:p>
    <w:p w:rsidR="001F537B" w:rsidRDefault="00D06F28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 xml:space="preserve">W przypadku Wykonawcy, który powołuje się na zasoby </w:t>
      </w:r>
      <w:r>
        <w:rPr>
          <w:b/>
          <w:sz w:val="18"/>
          <w:szCs w:val="18"/>
        </w:rPr>
        <w:t>innych podmiotów, o których mowa w pkt. 10 SIWZ, w zakresie, w jakim powołuje się na ich zasoby, warunków udziału w postępowaniu składa niniejsze oświadczenie dotyczące tych podmiotów.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</w:t>
      </w:r>
      <w:r>
        <w:rPr>
          <w:b/>
          <w:spacing w:val="8"/>
        </w:rPr>
        <w:t xml:space="preserve"> publicznych z postępowania o udzielenie zamówienia wyklucza się: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</w:t>
      </w:r>
      <w:r>
        <w:rPr>
          <w:sz w:val="18"/>
          <w:szCs w:val="18"/>
        </w:rPr>
        <w:t>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 którym mowa w art. 165a, art. 181–188, art. 189a, art. 218–221, art. 228–230a, art. 250a, art. 258 lub art. 270–309 ustawy z dnia 6 czerwca 1997 r. – Kodeks karny (Dz. </w:t>
      </w:r>
      <w:r>
        <w:rPr>
          <w:sz w:val="18"/>
          <w:szCs w:val="18"/>
        </w:rPr>
        <w:t>U. poz. 553, z późn. zm.) lub art. 46 lub art. 48 ustawy z dnia 25 czerwca 2010 r. o sporcie (Dz. U. z 2016 r. poz. 176),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</w:t>
      </w:r>
      <w:r>
        <w:rPr>
          <w:sz w:val="18"/>
          <w:szCs w:val="18"/>
        </w:rPr>
        <w:t xml:space="preserve"> art. 9 lub art. 10 ustawy z dnia 15 czerwca 2012 r. o skutkach powierzania wykonywania pracy cudzoziemcom przebywającym wbrew przepisom na terytorium Rzeczypospolitej Polskiej (Dz. U. poz. 769);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</w:t>
      </w:r>
      <w:r>
        <w:rPr>
          <w:sz w:val="18"/>
          <w:szCs w:val="18"/>
        </w:rPr>
        <w:t>ącego lub nadzorczego, wspólnika spółki w spółce jawnej lub partnerskiej albo komplementariusza w spółce komandytowej lub komandytowo-akcyjnej lub prokurenta prawomocnie skazano za przestępstwo, o którym mowa w pkt 13;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</w:t>
      </w:r>
      <w:r>
        <w:rPr>
          <w:sz w:val="18"/>
          <w:szCs w:val="18"/>
        </w:rPr>
        <w:t>mocny wyrok sądu lub ostateczną decyzję administracyjną o zaleganiu z uiszczeniem podatków, opłat lub składek na ubezpieczenia społeczne lub zdrowotne, chyba że wykonawca dokonał płatności należnych podatków, opłat lub składek na ubezpieczenia społeczne lu</w:t>
      </w:r>
      <w:r>
        <w:rPr>
          <w:sz w:val="18"/>
          <w:szCs w:val="18"/>
        </w:rPr>
        <w:t>b zdrowotne wraz z odsetkami lub grzywnami lub zawarł wiążące porozumienie w sprawie spłaty tych należności;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</w:t>
      </w:r>
      <w:r>
        <w:rPr>
          <w:sz w:val="18"/>
          <w:szCs w:val="18"/>
        </w:rPr>
        <w:t>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wykonawcę, który w wyniku </w:t>
      </w:r>
      <w:r>
        <w:rPr>
          <w:sz w:val="18"/>
          <w:szCs w:val="18"/>
        </w:rPr>
        <w:t>lekkomyślności lub niedbalstwa przedstawił informacje wprowadzające w błąd zamawiającego, mogące mieć istotny wpływ na decyzje podejmowane przez zamawiającego w postępowaniu o udzielenie zamówienia;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wykonawcę, który bezprawnie wpływał lub próbował wpłynąć </w:t>
      </w:r>
      <w:r>
        <w:rPr>
          <w:sz w:val="18"/>
          <w:szCs w:val="18"/>
        </w:rPr>
        <w:t>na czynności zamawiającego lub pozyskać informacje poufne, mogące dać mu przewagę w postępowaniu o udzielenie zamówienia;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</w:t>
      </w:r>
      <w:r>
        <w:rPr>
          <w:sz w:val="18"/>
          <w:szCs w:val="18"/>
        </w:rPr>
        <w:t xml:space="preserve">ę na podstawie umowy zlecenia, o dzieło, agencyjnej lub innej umowy o świadczenie usług, brał udział w przygotowaniu takiego postępowania, chyba że spowodowane tym zakłócenie konkurencji może być wyeliminowane w inny sposób niż przez wykluczenie wykonawcy </w:t>
      </w:r>
      <w:r>
        <w:rPr>
          <w:sz w:val="18"/>
          <w:szCs w:val="18"/>
        </w:rPr>
        <w:t>z udziału w postępowaniu;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</w:t>
      </w:r>
      <w:r>
        <w:rPr>
          <w:sz w:val="18"/>
          <w:szCs w:val="18"/>
        </w:rPr>
        <w:t>h;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</w:t>
      </w:r>
      <w:r>
        <w:rPr>
          <w:sz w:val="18"/>
          <w:szCs w:val="18"/>
        </w:rPr>
        <w:t xml:space="preserve"> poz. 1212, 1844 i 1855 oraz z 2016 r. poz. 437 i 544);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</w:t>
      </w:r>
      <w:r>
        <w:rPr>
          <w:sz w:val="18"/>
          <w:szCs w:val="18"/>
        </w:rPr>
        <w:t>utego 2007 r. o ochronie konkurencji i konsumentów (Dz. U. z 2015 r. poz. 184, 1618 i 1634), złożyli odrębne oferty, oferty częściowe lub wnioski o dopuszczenie do udziału w postępowaniu, chyba że wykażą, że istniejące między nimi powiązania nie prowadzą d</w:t>
      </w:r>
      <w:r>
        <w:rPr>
          <w:sz w:val="18"/>
          <w:szCs w:val="18"/>
        </w:rPr>
        <w:t>o zakłócenia konkurencji w postępowaniu o udzielenie zamówienia.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1F537B" w:rsidRDefault="001F537B">
      <w:pPr>
        <w:tabs>
          <w:tab w:val="left" w:pos="0"/>
        </w:tabs>
        <w:jc w:val="center"/>
        <w:rPr>
          <w:spacing w:val="8"/>
        </w:rPr>
      </w:pPr>
    </w:p>
    <w:p w:rsidR="001F537B" w:rsidRDefault="00D06F28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</w:t>
      </w:r>
      <w:r>
        <w:rPr>
          <w:spacing w:val="8"/>
          <w:sz w:val="18"/>
          <w:szCs w:val="18"/>
        </w:rPr>
        <w:t xml:space="preserve"> przewidziane zaspokojenie wierzycieli przez likwidację jego majątku lub sąd zarządził likwidację jego majątku w trybie art. 332 ust. 1 ustawy z dnia 15 maja 2015 r. – Prawo restrukturyzacyjne lub którego upadłość ogłoszono, z wyjątkiem wykonawcy, który po</w:t>
      </w:r>
      <w:r>
        <w:rPr>
          <w:spacing w:val="8"/>
          <w:sz w:val="18"/>
          <w:szCs w:val="18"/>
        </w:rPr>
        <w:t xml:space="preserve"> ogłoszeniu upadłości zawarł układ zatwierdzony prawomocnym postanowieniem sądu, jeżeli układ nie przewiduje zaspokojenia wierzycieli przez likwidację majątku upadłego, chyba że sąd zarządził likwidację jego majątku w trybie art. 366 ust. 1 ustawy z dnia 2</w:t>
      </w:r>
      <w:r>
        <w:rPr>
          <w:spacing w:val="8"/>
          <w:sz w:val="18"/>
          <w:szCs w:val="18"/>
        </w:rPr>
        <w:t>8 lutego 2003 r. – Prawo upadłościowe (Dz. U. z 2015 r. poz. 233, z późn. zm..</w:t>
      </w:r>
    </w:p>
    <w:sectPr w:rsidR="001F537B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D1EFE"/>
    <w:multiLevelType w:val="multilevel"/>
    <w:tmpl w:val="7A36F0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E6920"/>
    <w:multiLevelType w:val="multilevel"/>
    <w:tmpl w:val="95CC46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2" w15:restartNumberingAfterBreak="0">
    <w:nsid w:val="72CF324F"/>
    <w:multiLevelType w:val="multilevel"/>
    <w:tmpl w:val="5E86C9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7A83406"/>
    <w:multiLevelType w:val="multilevel"/>
    <w:tmpl w:val="F3021C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7B"/>
    <w:rsid w:val="001F537B"/>
    <w:rsid w:val="00D0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9D6CC-4580-4402-938A-D2B9AD63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1101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4</cp:revision>
  <cp:lastPrinted>2017-03-01T11:21:00Z</cp:lastPrinted>
  <dcterms:created xsi:type="dcterms:W3CDTF">2016-09-05T06:55:00Z</dcterms:created>
  <dcterms:modified xsi:type="dcterms:W3CDTF">2017-03-01T11:22:00Z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